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11C60" w14:textId="36306276" w:rsidR="001A65F0" w:rsidRPr="001A65F0" w:rsidRDefault="00B824D0" w:rsidP="00B824D0">
      <w:pPr>
        <w:pStyle w:val="tabletext"/>
        <w:spacing w:before="0" w:after="0"/>
        <w:jc w:val="left"/>
        <w:rPr>
          <w:rFonts w:asciiTheme="minorHAnsi" w:hAnsiTheme="minorHAnsi" w:cstheme="minorHAnsi"/>
        </w:rPr>
      </w:pPr>
      <w:r w:rsidRPr="00B824D0">
        <w:rPr>
          <w:rFonts w:ascii="Calibri" w:hAnsi="Calibri"/>
        </w:rPr>
        <w:t xml:space="preserve">The Workforce Services Solicitation for Proposals </w:t>
      </w:r>
      <w:r w:rsidRPr="00B824D0">
        <w:rPr>
          <w:rFonts w:ascii="Calibri" w:hAnsi="Calibri"/>
          <w:i/>
        </w:rPr>
        <w:t>Community Economic Resilience Fund Program PY 22-24</w:t>
      </w:r>
      <w:r w:rsidRPr="00B824D0">
        <w:rPr>
          <w:rFonts w:ascii="Calibri" w:hAnsi="Calibri"/>
        </w:rPr>
        <w:t xml:space="preserve"> dated May 2022, was revised with the following changes:</w:t>
      </w:r>
    </w:p>
    <w:p w14:paraId="2012FE56" w14:textId="77777777" w:rsidR="002F3611" w:rsidRPr="006367DC" w:rsidRDefault="002F3611" w:rsidP="00B824D0">
      <w:pPr>
        <w:spacing w:after="0" w:line="240" w:lineRule="auto"/>
        <w:rPr>
          <w:sz w:val="16"/>
          <w:szCs w:val="16"/>
        </w:rPr>
      </w:pPr>
    </w:p>
    <w:p w14:paraId="03913D21" w14:textId="260E981C" w:rsidR="0052111B" w:rsidRPr="00DE5EB4" w:rsidRDefault="00344D9C" w:rsidP="00B824D0">
      <w:pPr>
        <w:spacing w:after="0" w:line="240" w:lineRule="auto"/>
        <w:rPr>
          <w:szCs w:val="24"/>
        </w:rPr>
      </w:pPr>
      <w:r>
        <w:rPr>
          <w:b/>
          <w:sz w:val="24"/>
          <w:szCs w:val="24"/>
        </w:rPr>
        <w:t>Errata #1</w:t>
      </w:r>
      <w:r w:rsidR="0052111B">
        <w:rPr>
          <w:sz w:val="24"/>
          <w:szCs w:val="24"/>
        </w:rPr>
        <w:t xml:space="preserve"> – On </w:t>
      </w:r>
      <w:r w:rsidR="00332590">
        <w:rPr>
          <w:sz w:val="24"/>
          <w:szCs w:val="24"/>
        </w:rPr>
        <w:t>June 21, 2022</w:t>
      </w:r>
      <w:r w:rsidR="0052111B">
        <w:rPr>
          <w:sz w:val="24"/>
          <w:szCs w:val="24"/>
        </w:rPr>
        <w:t>, the following changes were made to the CERF SFP with Forms:</w:t>
      </w:r>
    </w:p>
    <w:p w14:paraId="75E2BCEE" w14:textId="77777777" w:rsidR="0052111B" w:rsidRPr="006367DC" w:rsidRDefault="0052111B" w:rsidP="00B824D0">
      <w:pPr>
        <w:spacing w:after="0" w:line="240" w:lineRule="auto"/>
        <w:rPr>
          <w:sz w:val="16"/>
          <w:szCs w:val="16"/>
        </w:rPr>
      </w:pPr>
    </w:p>
    <w:p w14:paraId="16455748" w14:textId="733D3EEB" w:rsidR="006367DC" w:rsidRDefault="006367DC" w:rsidP="006367DC">
      <w:pPr>
        <w:pStyle w:val="tabletext"/>
        <w:numPr>
          <w:ilvl w:val="0"/>
          <w:numId w:val="4"/>
        </w:numPr>
        <w:spacing w:before="0"/>
        <w:jc w:val="left"/>
        <w:rPr>
          <w:rFonts w:ascii="Calibri" w:hAnsi="Calibri" w:cs="Calibri"/>
          <w:iCs/>
        </w:rPr>
      </w:pPr>
      <w:r w:rsidRPr="00A25C54">
        <w:rPr>
          <w:rFonts w:ascii="Calibri" w:hAnsi="Calibri" w:cs="Calibri"/>
          <w:iCs/>
        </w:rPr>
        <w:t>Cover Page 2 – Application Instructions and</w:t>
      </w:r>
      <w:r w:rsidR="00332590">
        <w:rPr>
          <w:rFonts w:ascii="Calibri" w:hAnsi="Calibri" w:cs="Calibri"/>
          <w:iCs/>
        </w:rPr>
        <w:t xml:space="preserve"> Exhibits, Required Appendices:</w:t>
      </w:r>
      <w:r w:rsidRPr="00A25C54">
        <w:rPr>
          <w:rFonts w:ascii="Calibri" w:hAnsi="Calibri" w:cs="Calibri"/>
          <w:iCs/>
        </w:rPr>
        <w:t xml:space="preserve"> Added </w:t>
      </w:r>
      <w:r w:rsidR="00332590" w:rsidRPr="00332590">
        <w:rPr>
          <w:rFonts w:ascii="Calibri" w:hAnsi="Calibri" w:cs="Calibri"/>
          <w:bCs/>
          <w:iCs/>
          <w:lang w:val="en"/>
        </w:rPr>
        <w:t xml:space="preserve">Line </w:t>
      </w:r>
      <w:proofErr w:type="gramStart"/>
      <w:r w:rsidR="00332590" w:rsidRPr="00332590">
        <w:rPr>
          <w:rFonts w:ascii="Calibri" w:hAnsi="Calibri" w:cs="Calibri"/>
          <w:bCs/>
          <w:iCs/>
          <w:lang w:val="en"/>
        </w:rPr>
        <w:t>7</w:t>
      </w:r>
      <w:r w:rsidRPr="00332590">
        <w:rPr>
          <w:rFonts w:ascii="Calibri" w:hAnsi="Calibri" w:cs="Calibri"/>
          <w:bCs/>
          <w:iCs/>
          <w:lang w:val="en"/>
        </w:rPr>
        <w:t xml:space="preserve"> </w:t>
      </w:r>
      <w:r w:rsidRPr="00332590">
        <w:rPr>
          <w:rFonts w:ascii="Calibri" w:hAnsi="Calibri" w:cs="Calibri"/>
          <w:b/>
          <w:bCs/>
          <w:iCs/>
        </w:rPr>
        <w:t> </w:t>
      </w:r>
      <w:r w:rsidR="00332590" w:rsidRPr="00332590">
        <w:rPr>
          <w:rFonts w:ascii="Calibri" w:hAnsi="Calibri" w:cs="Calibri"/>
          <w:bCs/>
          <w:iCs/>
        </w:rPr>
        <w:t>“</w:t>
      </w:r>
      <w:proofErr w:type="gramEnd"/>
      <w:r w:rsidRPr="00332590">
        <w:rPr>
          <w:rFonts w:ascii="Calibri" w:hAnsi="Calibri" w:cs="Calibri"/>
          <w:bCs/>
          <w:iCs/>
          <w:lang w:val="en"/>
        </w:rPr>
        <w:t>Signatures of Initial HRTC Members</w:t>
      </w:r>
      <w:r w:rsidR="00332590">
        <w:rPr>
          <w:rFonts w:ascii="Calibri" w:hAnsi="Calibri" w:cs="Calibri"/>
          <w:bCs/>
          <w:iCs/>
          <w:lang w:val="en"/>
        </w:rPr>
        <w:t>.”</w:t>
      </w:r>
    </w:p>
    <w:p w14:paraId="7D323301" w14:textId="77777777" w:rsidR="006367DC" w:rsidRPr="00B268FA" w:rsidRDefault="006367DC" w:rsidP="006367DC">
      <w:pPr>
        <w:pStyle w:val="tabletext"/>
        <w:numPr>
          <w:ilvl w:val="0"/>
          <w:numId w:val="4"/>
        </w:numPr>
        <w:spacing w:before="0"/>
        <w:jc w:val="left"/>
        <w:rPr>
          <w:rFonts w:ascii="Calibri" w:hAnsi="Calibri" w:cs="Calibri"/>
          <w:iCs/>
        </w:rPr>
      </w:pPr>
      <w:r>
        <w:rPr>
          <w:rFonts w:ascii="Calibri" w:hAnsi="Calibri" w:cs="Calibri"/>
        </w:rPr>
        <w:t>Section IV. Application Package Requirements and Submission</w:t>
      </w:r>
    </w:p>
    <w:p w14:paraId="09DBA301" w14:textId="77777777" w:rsidR="006367DC" w:rsidRPr="00A25C54" w:rsidRDefault="006367DC" w:rsidP="006367DC">
      <w:pPr>
        <w:pStyle w:val="tabletext"/>
        <w:numPr>
          <w:ilvl w:val="1"/>
          <w:numId w:val="4"/>
        </w:numPr>
        <w:spacing w:before="0"/>
        <w:jc w:val="left"/>
        <w:rPr>
          <w:rFonts w:ascii="Calibri" w:hAnsi="Calibri" w:cs="Calibri"/>
          <w:iCs/>
        </w:rPr>
      </w:pPr>
      <w:r w:rsidRPr="00A25C54">
        <w:rPr>
          <w:rFonts w:ascii="Calibri" w:hAnsi="Calibri" w:cs="Calibri"/>
        </w:rPr>
        <w:t>Page 23</w:t>
      </w:r>
      <w:r>
        <w:rPr>
          <w:rFonts w:ascii="Calibri" w:hAnsi="Calibri" w:cs="Calibri"/>
        </w:rPr>
        <w:t xml:space="preserve"> – Section D number 2:</w:t>
      </w:r>
      <w:r w:rsidRPr="00A25C54">
        <w:rPr>
          <w:rFonts w:ascii="Calibri" w:hAnsi="Calibri" w:cs="Calibri"/>
        </w:rPr>
        <w:t xml:space="preserve"> </w:t>
      </w:r>
      <w:r>
        <w:rPr>
          <w:rFonts w:ascii="Calibri" w:hAnsi="Calibri" w:cs="Calibri"/>
        </w:rPr>
        <w:t>A</w:t>
      </w:r>
      <w:r w:rsidRPr="00A25C54">
        <w:rPr>
          <w:rFonts w:ascii="Calibri" w:hAnsi="Calibri" w:cs="Calibri"/>
        </w:rPr>
        <w:t>dded</w:t>
      </w:r>
      <w:r>
        <w:rPr>
          <w:rFonts w:ascii="Calibri" w:hAnsi="Calibri" w:cs="Calibri"/>
        </w:rPr>
        <w:t xml:space="preserve"> “</w:t>
      </w:r>
      <w:r w:rsidRPr="00CF5B51">
        <w:rPr>
          <w:rFonts w:ascii="Calibri" w:hAnsi="Calibri" w:cs="Calibri"/>
          <w:iCs/>
        </w:rPr>
        <w:t>exempt from the 20-page limit and should be included as Appendix 7</w:t>
      </w:r>
      <w:r>
        <w:rPr>
          <w:rFonts w:ascii="Calibri" w:hAnsi="Calibri" w:cs="Calibri"/>
          <w:iCs/>
        </w:rPr>
        <w:t>”</w:t>
      </w:r>
      <w:r w:rsidRPr="00A25C54">
        <w:rPr>
          <w:rFonts w:ascii="Calibri" w:hAnsi="Calibri" w:cs="Calibri"/>
          <w:b/>
          <w:i/>
          <w:iCs/>
        </w:rPr>
        <w:t xml:space="preserve"> </w:t>
      </w:r>
      <w:r w:rsidRPr="00A25C54">
        <w:rPr>
          <w:rFonts w:ascii="Calibri" w:hAnsi="Calibri" w:cs="Calibri"/>
          <w:iCs/>
        </w:rPr>
        <w:t xml:space="preserve">following </w:t>
      </w:r>
      <w:r w:rsidRPr="00CF5B51">
        <w:rPr>
          <w:rFonts w:ascii="Calibri" w:hAnsi="Calibri" w:cs="Calibri"/>
          <w:i/>
          <w:iCs/>
        </w:rPr>
        <w:t>Signatures of initial HRTC members</w:t>
      </w:r>
      <w:r>
        <w:rPr>
          <w:rFonts w:ascii="Calibri" w:hAnsi="Calibri" w:cs="Calibri"/>
          <w:iCs/>
        </w:rPr>
        <w:t>.</w:t>
      </w:r>
    </w:p>
    <w:p w14:paraId="4A0917BB" w14:textId="77777777" w:rsidR="006367DC" w:rsidRDefault="006367DC" w:rsidP="006367DC">
      <w:pPr>
        <w:pStyle w:val="tabletext"/>
        <w:numPr>
          <w:ilvl w:val="1"/>
          <w:numId w:val="4"/>
        </w:numPr>
        <w:spacing w:before="0"/>
        <w:jc w:val="left"/>
        <w:rPr>
          <w:rFonts w:ascii="Calibri" w:hAnsi="Calibri" w:cs="Calibri"/>
          <w:i/>
          <w:iCs/>
        </w:rPr>
      </w:pPr>
      <w:r>
        <w:rPr>
          <w:rFonts w:ascii="Calibri" w:hAnsi="Calibri" w:cs="Calibri"/>
          <w:iCs/>
        </w:rPr>
        <w:t xml:space="preserve">Page 27 – Section F number 7: Added </w:t>
      </w:r>
      <w:r w:rsidRPr="00CF5B51">
        <w:rPr>
          <w:rFonts w:ascii="Calibri" w:hAnsi="Calibri" w:cs="Calibri"/>
          <w:iCs/>
        </w:rPr>
        <w:t>“Signatures of Initial HRTC Members – See Section IV-D2 on page 23 for additional details on appendix requirements.</w:t>
      </w:r>
      <w:r>
        <w:rPr>
          <w:rFonts w:ascii="Calibri" w:hAnsi="Calibri" w:cs="Calibri"/>
          <w:iCs/>
        </w:rPr>
        <w:t>”</w:t>
      </w:r>
    </w:p>
    <w:p w14:paraId="59E04DE1" w14:textId="77777777" w:rsidR="006367DC" w:rsidRPr="00040224" w:rsidRDefault="006367DC" w:rsidP="006367DC">
      <w:pPr>
        <w:pStyle w:val="tabletext"/>
        <w:numPr>
          <w:ilvl w:val="1"/>
          <w:numId w:val="4"/>
        </w:numPr>
        <w:spacing w:before="0"/>
        <w:jc w:val="left"/>
        <w:rPr>
          <w:rFonts w:ascii="Calibri" w:hAnsi="Calibri" w:cs="Calibri"/>
          <w:i/>
          <w:iCs/>
        </w:rPr>
      </w:pPr>
      <w:r>
        <w:rPr>
          <w:rFonts w:ascii="Calibri" w:hAnsi="Calibri" w:cs="Calibri"/>
          <w:iCs/>
        </w:rPr>
        <w:t xml:space="preserve">Page 27 – Section G, Delivery: Changed the sentence to read </w:t>
      </w:r>
      <w:r w:rsidRPr="00CF5B51">
        <w:rPr>
          <w:rFonts w:ascii="Calibri" w:hAnsi="Calibri" w:cs="Calibri"/>
          <w:iCs/>
        </w:rPr>
        <w:t>“</w:t>
      </w:r>
      <w:r w:rsidRPr="00CF5B51">
        <w:rPr>
          <w:rFonts w:asciiTheme="minorHAnsi" w:hAnsiTheme="minorHAnsi" w:cstheme="minorHAnsi"/>
          <w:lang w:val="en"/>
        </w:rPr>
        <w:t>Send only the hard copy cover pages (mailed or courier must be postmarked by Monday, July 25, 2022) via one of the following methods:</w:t>
      </w:r>
      <w:r>
        <w:rPr>
          <w:rFonts w:asciiTheme="minorHAnsi" w:hAnsiTheme="minorHAnsi" w:cstheme="minorHAnsi"/>
          <w:lang w:val="en"/>
        </w:rPr>
        <w:t>”</w:t>
      </w:r>
    </w:p>
    <w:p w14:paraId="0D188EA0" w14:textId="77777777" w:rsidR="006367DC" w:rsidRPr="00CF5B51" w:rsidRDefault="006367DC" w:rsidP="006367DC">
      <w:pPr>
        <w:pStyle w:val="tabletext"/>
        <w:numPr>
          <w:ilvl w:val="0"/>
          <w:numId w:val="4"/>
        </w:numPr>
        <w:jc w:val="left"/>
        <w:rPr>
          <w:rFonts w:ascii="Calibri" w:hAnsi="Calibri" w:cs="Calibri"/>
          <w:b/>
          <w:bCs/>
          <w:iCs/>
        </w:rPr>
      </w:pPr>
      <w:r>
        <w:rPr>
          <w:rFonts w:ascii="Calibri" w:hAnsi="Calibri" w:cs="Calibri"/>
          <w:iCs/>
        </w:rPr>
        <w:t>Section VII. Appendices</w:t>
      </w:r>
    </w:p>
    <w:p w14:paraId="02245A75" w14:textId="77777777" w:rsidR="006367DC" w:rsidRPr="003C75E9" w:rsidRDefault="006367DC" w:rsidP="006367DC">
      <w:pPr>
        <w:pStyle w:val="tabletext"/>
        <w:numPr>
          <w:ilvl w:val="1"/>
          <w:numId w:val="4"/>
        </w:numPr>
        <w:jc w:val="left"/>
        <w:rPr>
          <w:rFonts w:ascii="Calibri" w:hAnsi="Calibri" w:cs="Calibri"/>
          <w:b/>
          <w:bCs/>
          <w:iCs/>
        </w:rPr>
      </w:pPr>
      <w:r>
        <w:rPr>
          <w:rFonts w:ascii="Calibri" w:hAnsi="Calibri" w:cs="Calibri"/>
          <w:iCs/>
        </w:rPr>
        <w:t xml:space="preserve"> Page 37 – Appendix A, </w:t>
      </w:r>
      <w:r w:rsidRPr="00040224">
        <w:rPr>
          <w:rFonts w:ascii="Calibri" w:hAnsi="Calibri" w:cs="Calibri"/>
          <w:bCs/>
          <w:iCs/>
          <w:lang w:val="en"/>
        </w:rPr>
        <w:t>Format and Document Order</w:t>
      </w:r>
      <w:r>
        <w:rPr>
          <w:rFonts w:ascii="Calibri" w:hAnsi="Calibri" w:cs="Calibri"/>
          <w:bCs/>
          <w:iCs/>
          <w:lang w:val="en"/>
        </w:rPr>
        <w:t xml:space="preserve">, number 5: Added </w:t>
      </w:r>
      <w:r w:rsidRPr="00CF5B51">
        <w:rPr>
          <w:rFonts w:ascii="Calibri" w:hAnsi="Calibri" w:cs="Calibri"/>
          <w:bCs/>
          <w:iCs/>
          <w:lang w:val="en"/>
        </w:rPr>
        <w:t>Line 7:</w:t>
      </w:r>
      <w:r w:rsidRPr="004542E5">
        <w:rPr>
          <w:rFonts w:ascii="Calibri" w:hAnsi="Calibri" w:cs="Calibri"/>
          <w:bCs/>
          <w:i/>
          <w:iCs/>
          <w:lang w:val="en"/>
        </w:rPr>
        <w:t xml:space="preserve"> </w:t>
      </w:r>
      <w:r w:rsidRPr="004542E5">
        <w:rPr>
          <w:rFonts w:ascii="Calibri" w:hAnsi="Calibri" w:cs="Calibri"/>
          <w:b/>
          <w:bCs/>
          <w:i/>
          <w:iCs/>
        </w:rPr>
        <w:t> </w:t>
      </w:r>
      <w:r w:rsidRPr="004542E5">
        <w:rPr>
          <w:rFonts w:ascii="Calibri" w:hAnsi="Calibri" w:cs="Calibri"/>
          <w:bCs/>
          <w:i/>
          <w:iCs/>
          <w:lang w:val="en"/>
        </w:rPr>
        <w:t>Signatures</w:t>
      </w:r>
      <w:r w:rsidRPr="00974EB4">
        <w:rPr>
          <w:rFonts w:ascii="Calibri" w:hAnsi="Calibri" w:cs="Calibri"/>
          <w:bCs/>
          <w:i/>
          <w:iCs/>
          <w:lang w:val="en"/>
        </w:rPr>
        <w:t xml:space="preserve"> of Initial HRTC Members</w:t>
      </w:r>
      <w:r>
        <w:rPr>
          <w:rFonts w:ascii="Calibri" w:hAnsi="Calibri" w:cs="Calibri"/>
          <w:bCs/>
          <w:i/>
          <w:iCs/>
          <w:lang w:val="en"/>
        </w:rPr>
        <w:t>.</w:t>
      </w:r>
      <w:r w:rsidRPr="00A512E2">
        <w:rPr>
          <w:rFonts w:ascii="Calibri" w:hAnsi="Calibri" w:cs="Calibri"/>
          <w:iCs/>
        </w:rPr>
        <w:t xml:space="preserve"> </w:t>
      </w:r>
    </w:p>
    <w:p w14:paraId="47AEF52C" w14:textId="77777777" w:rsidR="006367DC" w:rsidRPr="003C75E9" w:rsidRDefault="006367DC" w:rsidP="006367DC">
      <w:pPr>
        <w:pStyle w:val="tabletext"/>
        <w:numPr>
          <w:ilvl w:val="1"/>
          <w:numId w:val="4"/>
        </w:numPr>
        <w:jc w:val="left"/>
        <w:rPr>
          <w:rFonts w:ascii="Calibri" w:hAnsi="Calibri" w:cs="Calibri"/>
          <w:b/>
          <w:bCs/>
          <w:iCs/>
        </w:rPr>
      </w:pPr>
      <w:r>
        <w:rPr>
          <w:rFonts w:ascii="Calibri" w:hAnsi="Calibri" w:cs="Calibri"/>
          <w:bCs/>
          <w:iCs/>
        </w:rPr>
        <w:t>Page 38 – Appendix A, Cover/Signature Page and Executive Summary: added “</w:t>
      </w:r>
      <w:r w:rsidRPr="00CF5B51">
        <w:rPr>
          <w:rFonts w:ascii="Calibri" w:hAnsi="Calibri" w:cs="Calibri"/>
          <w:lang w:val="en"/>
        </w:rPr>
        <w:t>Send only the hard copy cover pages (mailed or courier must be postmarked by Monday, July 25, 2022) via one of the methods noted on Page 37. The electronic version must be submitted with the complete proposal package by Monday, July 25, 2022 by 3:00 p.m. PT.</w:t>
      </w:r>
      <w:r>
        <w:rPr>
          <w:rFonts w:ascii="Calibri" w:hAnsi="Calibri" w:cs="Calibri"/>
          <w:lang w:val="en"/>
        </w:rPr>
        <w:t>”</w:t>
      </w:r>
    </w:p>
    <w:p w14:paraId="1E007B72" w14:textId="77777777" w:rsidR="006367DC" w:rsidRPr="00E7373A" w:rsidRDefault="006367DC" w:rsidP="006367DC">
      <w:pPr>
        <w:pStyle w:val="tabletext"/>
        <w:numPr>
          <w:ilvl w:val="1"/>
          <w:numId w:val="4"/>
        </w:numPr>
        <w:spacing w:before="0" w:after="0"/>
        <w:jc w:val="left"/>
        <w:rPr>
          <w:rFonts w:ascii="Calibri" w:hAnsi="Calibri" w:cs="Calibri"/>
          <w:i/>
        </w:rPr>
      </w:pPr>
      <w:r>
        <w:rPr>
          <w:rFonts w:ascii="Calibri" w:hAnsi="Calibri" w:cs="Calibri"/>
        </w:rPr>
        <w:t xml:space="preserve">Page 45 – Appendix C, </w:t>
      </w:r>
      <w:r w:rsidRPr="00CF5B51">
        <w:rPr>
          <w:rFonts w:ascii="Calibri" w:hAnsi="Calibri" w:cs="Calibri"/>
        </w:rPr>
        <w:t>Control of the Fund</w:t>
      </w:r>
      <w:r w:rsidRPr="00B30400">
        <w:rPr>
          <w:rFonts w:ascii="Calibri" w:hAnsi="Calibri" w:cs="Calibri"/>
        </w:rPr>
        <w:t xml:space="preserve">: </w:t>
      </w:r>
      <w:r>
        <w:rPr>
          <w:rFonts w:ascii="Calibri" w:hAnsi="Calibri" w:cs="Calibri"/>
        </w:rPr>
        <w:t>Removed “</w:t>
      </w:r>
      <w:r w:rsidRPr="00CF5B51">
        <w:rPr>
          <w:rFonts w:ascii="Calibri" w:hAnsi="Calibri" w:cs="Calibri"/>
        </w:rPr>
        <w:t>Deposit the designated funds into a single, interest-bearing account in trust for the benefit of the regional collaborative at intervals after the annual Budget Acts are enacted. This is not applicable.</w:t>
      </w:r>
      <w:r>
        <w:rPr>
          <w:rFonts w:ascii="Calibri" w:hAnsi="Calibri" w:cs="Calibri"/>
        </w:rPr>
        <w:t>”</w:t>
      </w:r>
    </w:p>
    <w:p w14:paraId="138C8275" w14:textId="6CEC51BB" w:rsidR="006367DC" w:rsidRPr="00467A1E" w:rsidRDefault="006367DC" w:rsidP="006367DC">
      <w:pPr>
        <w:pStyle w:val="tabletext"/>
        <w:numPr>
          <w:ilvl w:val="1"/>
          <w:numId w:val="4"/>
        </w:numPr>
        <w:spacing w:before="0" w:after="0"/>
        <w:jc w:val="left"/>
        <w:rPr>
          <w:rFonts w:ascii="Calibri" w:hAnsi="Calibri" w:cs="Calibri"/>
          <w:i/>
        </w:rPr>
      </w:pPr>
      <w:r w:rsidRPr="00E7373A">
        <w:rPr>
          <w:rFonts w:ascii="Calibri" w:hAnsi="Calibri" w:cs="Calibri"/>
        </w:rPr>
        <w:t xml:space="preserve">Page 49 – Appendix D, Direct Costs, </w:t>
      </w:r>
      <w:r>
        <w:rPr>
          <w:rFonts w:ascii="Calibri" w:hAnsi="Calibri" w:cs="Calibri"/>
        </w:rPr>
        <w:t xml:space="preserve">Participant Compensation: </w:t>
      </w:r>
      <w:r w:rsidR="005871A6">
        <w:rPr>
          <w:rFonts w:ascii="Calibri" w:hAnsi="Calibri" w:cs="Calibri"/>
        </w:rPr>
        <w:t>A</w:t>
      </w:r>
      <w:r>
        <w:rPr>
          <w:rFonts w:ascii="Calibri" w:hAnsi="Calibri" w:cs="Calibri"/>
        </w:rPr>
        <w:t xml:space="preserve">dded </w:t>
      </w:r>
      <w:r w:rsidRPr="00CF5B51">
        <w:rPr>
          <w:rFonts w:ascii="Calibri" w:hAnsi="Calibri" w:cs="Calibri"/>
        </w:rPr>
        <w:t>“</w:t>
      </w:r>
      <w:r w:rsidRPr="00CF5B51">
        <w:rPr>
          <w:rFonts w:asciiTheme="minorHAnsi" w:hAnsiTheme="minorHAnsi" w:cstheme="minorHAnsi"/>
        </w:rPr>
        <w:t>Compensation up to $100 per day is allowed to attend CERF-related meetings, which does not include travel.”</w:t>
      </w:r>
    </w:p>
    <w:p w14:paraId="10758545" w14:textId="77777777" w:rsidR="006367DC" w:rsidRPr="00CF5B51" w:rsidRDefault="006367DC" w:rsidP="006367DC">
      <w:pPr>
        <w:pStyle w:val="tabletext"/>
        <w:numPr>
          <w:ilvl w:val="0"/>
          <w:numId w:val="4"/>
        </w:numPr>
        <w:spacing w:after="0"/>
        <w:jc w:val="left"/>
        <w:rPr>
          <w:rFonts w:asciiTheme="minorHAnsi" w:hAnsiTheme="minorHAnsi" w:cstheme="minorHAnsi"/>
          <w:i/>
        </w:rPr>
      </w:pPr>
      <w:r>
        <w:rPr>
          <w:rFonts w:asciiTheme="minorHAnsi" w:hAnsiTheme="minorHAnsi" w:cstheme="minorHAnsi"/>
        </w:rPr>
        <w:t>Required Exhibits</w:t>
      </w:r>
    </w:p>
    <w:p w14:paraId="0786557A" w14:textId="77777777" w:rsidR="006367DC" w:rsidRPr="00A512E2" w:rsidRDefault="006367DC" w:rsidP="006367DC">
      <w:pPr>
        <w:pStyle w:val="tabletext"/>
        <w:numPr>
          <w:ilvl w:val="1"/>
          <w:numId w:val="4"/>
        </w:numPr>
        <w:spacing w:after="0"/>
        <w:jc w:val="left"/>
        <w:rPr>
          <w:rFonts w:asciiTheme="minorHAnsi" w:hAnsiTheme="minorHAnsi" w:cstheme="minorHAnsi"/>
          <w:i/>
        </w:rPr>
      </w:pPr>
      <w:r>
        <w:rPr>
          <w:rFonts w:asciiTheme="minorHAnsi" w:hAnsiTheme="minorHAnsi" w:cstheme="minorHAnsi"/>
        </w:rPr>
        <w:t xml:space="preserve">SFP Forms – </w:t>
      </w:r>
      <w:r w:rsidRPr="00A512E2">
        <w:rPr>
          <w:rFonts w:ascii="Calibri" w:hAnsi="Calibri"/>
        </w:rPr>
        <w:t>Exhibit B2: Proposed Budge Narrative (DOCX)</w:t>
      </w:r>
      <w:r>
        <w:rPr>
          <w:rFonts w:asciiTheme="minorHAnsi" w:hAnsiTheme="minorHAnsi"/>
        </w:rPr>
        <w:t xml:space="preserve">, Page 2, Section L2: </w:t>
      </w:r>
      <w:r w:rsidRPr="00A512E2">
        <w:rPr>
          <w:rFonts w:asciiTheme="minorHAnsi" w:hAnsiTheme="minorHAnsi"/>
        </w:rPr>
        <w:t xml:space="preserve">Removed </w:t>
      </w:r>
      <w:r>
        <w:rPr>
          <w:rFonts w:asciiTheme="minorHAnsi" w:hAnsiTheme="minorHAnsi"/>
        </w:rPr>
        <w:t>“</w:t>
      </w:r>
      <w:r w:rsidRPr="00CF5B51">
        <w:rPr>
          <w:rFonts w:asciiTheme="minorHAnsi" w:hAnsiTheme="minorHAnsi" w:cstheme="minorHAnsi"/>
        </w:rPr>
        <w:t>*Refer to EDD Directives WSD16-16 - WSD16-10 – WSD17-08 for Procurement Guidelines.</w:t>
      </w:r>
      <w:r>
        <w:rPr>
          <w:rFonts w:asciiTheme="minorHAnsi" w:hAnsiTheme="minorHAnsi" w:cstheme="minorHAnsi"/>
        </w:rPr>
        <w:t>”</w:t>
      </w:r>
    </w:p>
    <w:p w14:paraId="42BF5459" w14:textId="50ADFBD4" w:rsidR="00344D9C" w:rsidRPr="006367DC" w:rsidRDefault="006367DC" w:rsidP="00B824D0">
      <w:pPr>
        <w:pStyle w:val="tabletext"/>
        <w:numPr>
          <w:ilvl w:val="0"/>
          <w:numId w:val="4"/>
        </w:numPr>
        <w:spacing w:before="0" w:after="0"/>
        <w:jc w:val="left"/>
        <w:rPr>
          <w:rFonts w:ascii="Calibri" w:hAnsi="Calibri"/>
        </w:rPr>
      </w:pPr>
      <w:r>
        <w:rPr>
          <w:rFonts w:asciiTheme="minorHAnsi" w:hAnsiTheme="minorHAnsi"/>
        </w:rPr>
        <w:t>SFP Forms</w:t>
      </w:r>
      <w:r w:rsidRPr="00A512E2">
        <w:rPr>
          <w:rFonts w:ascii="Calibri" w:hAnsi="Calibri"/>
        </w:rPr>
        <w:t xml:space="preserve"> – </w:t>
      </w:r>
      <w:r w:rsidRPr="00A512E2">
        <w:rPr>
          <w:rFonts w:asciiTheme="minorHAnsi" w:hAnsiTheme="minorHAnsi"/>
        </w:rPr>
        <w:t>Exhibit C: Supplemental Budget (DOCX), Page 1</w:t>
      </w:r>
      <w:r>
        <w:rPr>
          <w:rFonts w:asciiTheme="minorHAnsi" w:hAnsiTheme="minorHAnsi"/>
        </w:rPr>
        <w:t>, Equipment</w:t>
      </w:r>
      <w:r>
        <w:rPr>
          <w:rFonts w:ascii="Calibri" w:hAnsi="Calibri"/>
        </w:rPr>
        <w:t>:</w:t>
      </w:r>
      <w:r w:rsidRPr="00A512E2">
        <w:rPr>
          <w:rFonts w:ascii="Calibri" w:hAnsi="Calibri"/>
        </w:rPr>
        <w:t xml:space="preserve"> </w:t>
      </w:r>
      <w:r w:rsidRPr="00A512E2">
        <w:rPr>
          <w:rFonts w:asciiTheme="minorHAnsi" w:hAnsiTheme="minorHAnsi"/>
        </w:rPr>
        <w:t xml:space="preserve">Removed </w:t>
      </w:r>
      <w:r w:rsidRPr="00CF5B51">
        <w:rPr>
          <w:rFonts w:asciiTheme="minorHAnsi" w:hAnsiTheme="minorHAnsi"/>
        </w:rPr>
        <w:t>“Reference WSD16-16 and WSD16-10 for equipment purchases.</w:t>
      </w:r>
      <w:r>
        <w:rPr>
          <w:rFonts w:asciiTheme="minorHAnsi" w:hAnsiTheme="minorHAnsi"/>
        </w:rPr>
        <w:t>”</w:t>
      </w:r>
    </w:p>
    <w:sectPr w:rsidR="00344D9C" w:rsidRPr="006367DC" w:rsidSect="008204D5">
      <w:footerReference w:type="default" r:id="rId10"/>
      <w:headerReference w:type="first" r:id="rId11"/>
      <w:footerReference w:type="first" r:id="rId12"/>
      <w:pgSz w:w="12240" w:h="15840"/>
      <w:pgMar w:top="1440" w:right="153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3E1D7" w14:textId="77777777" w:rsidR="007B0E6A" w:rsidRDefault="007B0E6A" w:rsidP="002E324F">
      <w:pPr>
        <w:spacing w:after="0" w:line="240" w:lineRule="auto"/>
      </w:pPr>
      <w:r>
        <w:separator/>
      </w:r>
    </w:p>
  </w:endnote>
  <w:endnote w:type="continuationSeparator" w:id="0">
    <w:p w14:paraId="72CCAF5A" w14:textId="77777777" w:rsidR="007B0E6A" w:rsidRDefault="007B0E6A" w:rsidP="002E32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6816060"/>
      <w:docPartObj>
        <w:docPartGallery w:val="Page Numbers (Top of Page)"/>
        <w:docPartUnique/>
      </w:docPartObj>
    </w:sdtPr>
    <w:sdtContent>
      <w:p w14:paraId="2012FE76" w14:textId="77777777" w:rsidR="002E324F" w:rsidRDefault="002E324F" w:rsidP="002E324F">
        <w:pPr>
          <w:pStyle w:val="Footer"/>
          <w:tabs>
            <w:tab w:val="center" w:pos="4320"/>
            <w:tab w:val="right" w:pos="8640"/>
          </w:tabs>
          <w:jc w:val="center"/>
        </w:pPr>
        <w:r w:rsidRPr="00FC30C0">
          <w:t xml:space="preserve">Page </w:t>
        </w:r>
        <w:r w:rsidRPr="00FC30C0">
          <w:rPr>
            <w:bCs/>
            <w:szCs w:val="24"/>
          </w:rPr>
          <w:fldChar w:fldCharType="begin"/>
        </w:r>
        <w:r w:rsidRPr="00FC30C0">
          <w:rPr>
            <w:bCs/>
          </w:rPr>
          <w:instrText xml:space="preserve"> PAGE </w:instrText>
        </w:r>
        <w:r w:rsidRPr="00FC30C0">
          <w:rPr>
            <w:bCs/>
            <w:szCs w:val="24"/>
          </w:rPr>
          <w:fldChar w:fldCharType="separate"/>
        </w:r>
        <w:r w:rsidR="006367DC">
          <w:rPr>
            <w:bCs/>
            <w:noProof/>
          </w:rPr>
          <w:t>2</w:t>
        </w:r>
        <w:r w:rsidRPr="00FC30C0">
          <w:rPr>
            <w:bCs/>
            <w:szCs w:val="24"/>
          </w:rPr>
          <w:fldChar w:fldCharType="end"/>
        </w:r>
        <w:r w:rsidRPr="00FC30C0">
          <w:t xml:space="preserve"> of </w:t>
        </w:r>
        <w:r w:rsidRPr="00FC30C0">
          <w:rPr>
            <w:bCs/>
            <w:szCs w:val="24"/>
          </w:rPr>
          <w:fldChar w:fldCharType="begin"/>
        </w:r>
        <w:r w:rsidRPr="00FC30C0">
          <w:rPr>
            <w:bCs/>
          </w:rPr>
          <w:instrText xml:space="preserve"> NUMPAGES  </w:instrText>
        </w:r>
        <w:r w:rsidRPr="00FC30C0">
          <w:rPr>
            <w:bCs/>
            <w:szCs w:val="24"/>
          </w:rPr>
          <w:fldChar w:fldCharType="separate"/>
        </w:r>
        <w:r w:rsidR="006367DC">
          <w:rPr>
            <w:bCs/>
            <w:noProof/>
          </w:rPr>
          <w:t>2</w:t>
        </w:r>
        <w:r w:rsidRPr="00FC30C0">
          <w:rPr>
            <w:bCs/>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7DA5"/>
      </w:rPr>
      <w:id w:val="-655140687"/>
      <w:docPartObj>
        <w:docPartGallery w:val="Page Numbers (Bottom of Page)"/>
        <w:docPartUnique/>
      </w:docPartObj>
    </w:sdtPr>
    <w:sdtEndPr>
      <w:rPr>
        <w:color w:val="auto"/>
      </w:rPr>
    </w:sdtEndPr>
    <w:sdtContent>
      <w:sdt>
        <w:sdtPr>
          <w:id w:val="-637035803"/>
          <w:docPartObj>
            <w:docPartGallery w:val="Page Numbers (Top of Page)"/>
            <w:docPartUnique/>
          </w:docPartObj>
        </w:sdtPr>
        <w:sdtContent>
          <w:sdt>
            <w:sdtPr>
              <w:id w:val="-1797984085"/>
              <w:docPartObj>
                <w:docPartGallery w:val="Page Numbers (Bottom of Page)"/>
                <w:docPartUnique/>
              </w:docPartObj>
            </w:sdtPr>
            <w:sdtContent>
              <w:sdt>
                <w:sdtPr>
                  <w:id w:val="1041015764"/>
                  <w:docPartObj>
                    <w:docPartGallery w:val="Page Numbers (Top of Page)"/>
                    <w:docPartUnique/>
                  </w:docPartObj>
                </w:sdtPr>
                <w:sdtContent>
                  <w:p w14:paraId="2012FE7C" w14:textId="77777777" w:rsidR="00967059" w:rsidRDefault="00967059" w:rsidP="00967059">
                    <w:pPr>
                      <w:pBdr>
                        <w:bottom w:val="single" w:sz="4" w:space="1" w:color="auto"/>
                      </w:pBdr>
                      <w:tabs>
                        <w:tab w:val="center" w:pos="8550"/>
                        <w:tab w:val="right" w:pos="9360"/>
                      </w:tabs>
                    </w:pPr>
                  </w:p>
                  <w:p w14:paraId="2012FE7D" w14:textId="77777777" w:rsidR="00967059" w:rsidRDefault="00967059" w:rsidP="00967059">
                    <w:pPr>
                      <w:tabs>
                        <w:tab w:val="center" w:pos="8550"/>
                        <w:tab w:val="right" w:pos="9360"/>
                      </w:tabs>
                      <w:ind w:left="3960"/>
                    </w:pPr>
                    <w:r w:rsidRPr="00B824D0">
                      <w:rPr>
                        <w:sz w:val="24"/>
                      </w:rPr>
                      <w:t xml:space="preserve">Page </w:t>
                    </w:r>
                    <w:r w:rsidRPr="00B824D0">
                      <w:rPr>
                        <w:bCs/>
                        <w:sz w:val="24"/>
                        <w:szCs w:val="24"/>
                      </w:rPr>
                      <w:fldChar w:fldCharType="begin"/>
                    </w:r>
                    <w:r w:rsidRPr="00B824D0">
                      <w:rPr>
                        <w:bCs/>
                        <w:sz w:val="24"/>
                      </w:rPr>
                      <w:instrText xml:space="preserve"> PAGE </w:instrText>
                    </w:r>
                    <w:r w:rsidRPr="00B824D0">
                      <w:rPr>
                        <w:bCs/>
                        <w:sz w:val="24"/>
                        <w:szCs w:val="24"/>
                      </w:rPr>
                      <w:fldChar w:fldCharType="separate"/>
                    </w:r>
                    <w:r w:rsidR="00F02148">
                      <w:rPr>
                        <w:bCs/>
                        <w:noProof/>
                        <w:sz w:val="24"/>
                      </w:rPr>
                      <w:t>1</w:t>
                    </w:r>
                    <w:r w:rsidRPr="00B824D0">
                      <w:rPr>
                        <w:bCs/>
                        <w:sz w:val="24"/>
                        <w:szCs w:val="24"/>
                      </w:rPr>
                      <w:fldChar w:fldCharType="end"/>
                    </w:r>
                    <w:r w:rsidRPr="00B824D0">
                      <w:rPr>
                        <w:sz w:val="24"/>
                      </w:rPr>
                      <w:t xml:space="preserve"> of </w:t>
                    </w:r>
                    <w:r w:rsidRPr="00B824D0">
                      <w:rPr>
                        <w:bCs/>
                        <w:sz w:val="24"/>
                        <w:szCs w:val="24"/>
                      </w:rPr>
                      <w:fldChar w:fldCharType="begin"/>
                    </w:r>
                    <w:r w:rsidRPr="00B824D0">
                      <w:rPr>
                        <w:bCs/>
                        <w:sz w:val="24"/>
                      </w:rPr>
                      <w:instrText xml:space="preserve"> NUMPAGES  </w:instrText>
                    </w:r>
                    <w:r w:rsidRPr="00B824D0">
                      <w:rPr>
                        <w:bCs/>
                        <w:sz w:val="24"/>
                        <w:szCs w:val="24"/>
                      </w:rPr>
                      <w:fldChar w:fldCharType="separate"/>
                    </w:r>
                    <w:r w:rsidR="00F02148">
                      <w:rPr>
                        <w:bCs/>
                        <w:noProof/>
                        <w:sz w:val="24"/>
                      </w:rPr>
                      <w:t>1</w:t>
                    </w:r>
                    <w:r w:rsidRPr="00B824D0">
                      <w:rPr>
                        <w:bCs/>
                        <w:sz w:val="24"/>
                        <w:szCs w:val="24"/>
                      </w:rPr>
                      <w:fldChar w:fldCharType="end"/>
                    </w:r>
                    <w:r>
                      <w:rPr>
                        <w:bCs/>
                        <w:szCs w:val="24"/>
                      </w:rPr>
                      <w:tab/>
                    </w:r>
                  </w:p>
                </w:sdtContent>
              </w:sdt>
            </w:sdtContent>
          </w:sdt>
          <w:p w14:paraId="2012FE7E" w14:textId="77777777" w:rsidR="002E324F" w:rsidRDefault="00000000" w:rsidP="00967059">
            <w:pPr>
              <w:pStyle w:val="Footer"/>
              <w:tabs>
                <w:tab w:val="center" w:pos="4320"/>
                <w:tab w:val="right" w:pos="8640"/>
              </w:tabs>
              <w:jc w:val="cen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9DBA2" w14:textId="77777777" w:rsidR="007B0E6A" w:rsidRDefault="007B0E6A" w:rsidP="002E324F">
      <w:pPr>
        <w:spacing w:after="0" w:line="240" w:lineRule="auto"/>
      </w:pPr>
      <w:r>
        <w:separator/>
      </w:r>
    </w:p>
  </w:footnote>
  <w:footnote w:type="continuationSeparator" w:id="0">
    <w:p w14:paraId="40B9F552" w14:textId="77777777" w:rsidR="007B0E6A" w:rsidRDefault="007B0E6A" w:rsidP="002E32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2FE77" w14:textId="0958449A" w:rsidR="00954FF8" w:rsidRPr="007502A2" w:rsidRDefault="00954FF8" w:rsidP="00967059">
    <w:pPr>
      <w:pStyle w:val="Header"/>
      <w:jc w:val="center"/>
      <w:rPr>
        <w:b/>
        <w:bCs/>
        <w:color w:val="007DA5"/>
        <w:sz w:val="24"/>
        <w:szCs w:val="24"/>
      </w:rPr>
    </w:pPr>
    <w:r>
      <w:rPr>
        <w:bCs/>
      </w:rPr>
      <w:tab/>
    </w:r>
    <w:r>
      <w:rPr>
        <w:bCs/>
      </w:rPr>
      <w:tab/>
    </w:r>
    <w:r w:rsidR="001A292C">
      <w:rPr>
        <w:bCs/>
        <w:sz w:val="24"/>
        <w:szCs w:val="24"/>
      </w:rPr>
      <w:t>ATTACHMENT 2</w:t>
    </w:r>
  </w:p>
  <w:p w14:paraId="2012FE78" w14:textId="77777777" w:rsidR="00967059" w:rsidRPr="00967059" w:rsidRDefault="00967059" w:rsidP="007502A2">
    <w:pPr>
      <w:pStyle w:val="Header"/>
      <w:rPr>
        <w:b/>
        <w:bCs/>
        <w:color w:val="007DA5"/>
        <w:sz w:val="16"/>
        <w:szCs w:val="16"/>
      </w:rPr>
    </w:pPr>
  </w:p>
  <w:p w14:paraId="2012FE79" w14:textId="70D6B15B" w:rsidR="002B331E" w:rsidRDefault="00654B5C" w:rsidP="00967059">
    <w:pPr>
      <w:pStyle w:val="Header"/>
      <w:jc w:val="center"/>
      <w:rPr>
        <w:b/>
        <w:sz w:val="24"/>
        <w:szCs w:val="24"/>
      </w:rPr>
    </w:pPr>
    <w:proofErr w:type="gramStart"/>
    <w:r>
      <w:rPr>
        <w:b/>
        <w:bCs/>
        <w:color w:val="007DA5"/>
        <w:sz w:val="44"/>
        <w:szCs w:val="44"/>
      </w:rPr>
      <w:t>ERRATA</w:t>
    </w:r>
    <w:r w:rsidR="002B331E">
      <w:rPr>
        <w:b/>
        <w:bCs/>
        <w:color w:val="007DA5"/>
        <w:sz w:val="44"/>
        <w:szCs w:val="44"/>
      </w:rPr>
      <w:t xml:space="preserve">  </w:t>
    </w:r>
    <w:r>
      <w:rPr>
        <w:b/>
        <w:bCs/>
        <w:color w:val="007DA5"/>
        <w:sz w:val="44"/>
        <w:szCs w:val="44"/>
      </w:rPr>
      <w:t>CHRONOLOGY</w:t>
    </w:r>
    <w:proofErr w:type="gramEnd"/>
  </w:p>
  <w:p w14:paraId="2012FE7B" w14:textId="77777777" w:rsidR="002B331E" w:rsidRDefault="002B3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1082E"/>
    <w:multiLevelType w:val="hybridMultilevel"/>
    <w:tmpl w:val="AC862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7F3EF8"/>
    <w:multiLevelType w:val="hybridMultilevel"/>
    <w:tmpl w:val="F286C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6607782D"/>
    <w:multiLevelType w:val="hybridMultilevel"/>
    <w:tmpl w:val="6AE080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5501076">
    <w:abstractNumId w:val="0"/>
  </w:num>
  <w:num w:numId="2" w16cid:durableId="1825467740">
    <w:abstractNumId w:val="0"/>
  </w:num>
  <w:num w:numId="3" w16cid:durableId="2035155729">
    <w:abstractNumId w:val="1"/>
  </w:num>
  <w:num w:numId="4" w16cid:durableId="15826382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24F"/>
    <w:rsid w:val="00001665"/>
    <w:rsid w:val="000819FD"/>
    <w:rsid w:val="00133D83"/>
    <w:rsid w:val="001A292C"/>
    <w:rsid w:val="001A65F0"/>
    <w:rsid w:val="001C4972"/>
    <w:rsid w:val="0024371B"/>
    <w:rsid w:val="00274348"/>
    <w:rsid w:val="002B331E"/>
    <w:rsid w:val="002C33A7"/>
    <w:rsid w:val="002E324F"/>
    <w:rsid w:val="002F3611"/>
    <w:rsid w:val="003278A4"/>
    <w:rsid w:val="00332590"/>
    <w:rsid w:val="0033550C"/>
    <w:rsid w:val="00344D9C"/>
    <w:rsid w:val="003924E7"/>
    <w:rsid w:val="003A433C"/>
    <w:rsid w:val="003D1C23"/>
    <w:rsid w:val="004107B3"/>
    <w:rsid w:val="00482E5F"/>
    <w:rsid w:val="004E2BE9"/>
    <w:rsid w:val="00504C70"/>
    <w:rsid w:val="0052111B"/>
    <w:rsid w:val="005871A6"/>
    <w:rsid w:val="005A0E33"/>
    <w:rsid w:val="005B0823"/>
    <w:rsid w:val="006367DC"/>
    <w:rsid w:val="00654B5C"/>
    <w:rsid w:val="00685D2A"/>
    <w:rsid w:val="00711A7B"/>
    <w:rsid w:val="00735D51"/>
    <w:rsid w:val="007502A2"/>
    <w:rsid w:val="0078662E"/>
    <w:rsid w:val="007B0E6A"/>
    <w:rsid w:val="00816967"/>
    <w:rsid w:val="00817549"/>
    <w:rsid w:val="008204D5"/>
    <w:rsid w:val="008420B8"/>
    <w:rsid w:val="008601BC"/>
    <w:rsid w:val="008A7175"/>
    <w:rsid w:val="008E009B"/>
    <w:rsid w:val="00954FF8"/>
    <w:rsid w:val="00955D93"/>
    <w:rsid w:val="00967059"/>
    <w:rsid w:val="00A25B3B"/>
    <w:rsid w:val="00A6038E"/>
    <w:rsid w:val="00B07741"/>
    <w:rsid w:val="00B26AE1"/>
    <w:rsid w:val="00B30400"/>
    <w:rsid w:val="00B824D0"/>
    <w:rsid w:val="00B91718"/>
    <w:rsid w:val="00C25A7E"/>
    <w:rsid w:val="00C7149A"/>
    <w:rsid w:val="00D513C7"/>
    <w:rsid w:val="00DB5A9B"/>
    <w:rsid w:val="00DD398A"/>
    <w:rsid w:val="00E8447A"/>
    <w:rsid w:val="00ED238A"/>
    <w:rsid w:val="00F02148"/>
    <w:rsid w:val="00F437CE"/>
    <w:rsid w:val="00F75CBA"/>
    <w:rsid w:val="00F96A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12FE4E"/>
  <w15:chartTrackingRefBased/>
  <w15:docId w15:val="{260F1A1F-9360-4148-9290-48119AE8C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D9C"/>
  </w:style>
  <w:style w:type="paragraph" w:styleId="Heading1">
    <w:name w:val="heading 1"/>
    <w:basedOn w:val="Normal"/>
    <w:link w:val="Heading1Char"/>
    <w:uiPriority w:val="9"/>
    <w:qFormat/>
    <w:rsid w:val="001A65F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2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24F"/>
  </w:style>
  <w:style w:type="paragraph" w:styleId="Footer">
    <w:name w:val="footer"/>
    <w:basedOn w:val="Normal"/>
    <w:link w:val="FooterChar"/>
    <w:unhideWhenUsed/>
    <w:rsid w:val="002E32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24F"/>
  </w:style>
  <w:style w:type="paragraph" w:styleId="BalloonText">
    <w:name w:val="Balloon Text"/>
    <w:basedOn w:val="Normal"/>
    <w:link w:val="BalloonTextChar"/>
    <w:uiPriority w:val="99"/>
    <w:semiHidden/>
    <w:unhideWhenUsed/>
    <w:rsid w:val="003D1C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1C23"/>
    <w:rPr>
      <w:rFonts w:ascii="Segoe UI" w:hAnsi="Segoe UI" w:cs="Segoe UI"/>
      <w:sz w:val="18"/>
      <w:szCs w:val="18"/>
    </w:rPr>
  </w:style>
  <w:style w:type="paragraph" w:customStyle="1" w:styleId="tabletext">
    <w:name w:val="table text"/>
    <w:basedOn w:val="Normal"/>
    <w:rsid w:val="00654B5C"/>
    <w:pPr>
      <w:spacing w:before="100" w:after="60" w:line="240" w:lineRule="auto"/>
      <w:jc w:val="both"/>
    </w:pPr>
    <w:rPr>
      <w:rFonts w:ascii="Arial" w:hAnsi="Arial" w:cs="Arial"/>
      <w:sz w:val="24"/>
      <w:szCs w:val="24"/>
    </w:rPr>
  </w:style>
  <w:style w:type="character" w:styleId="Strong">
    <w:name w:val="Strong"/>
    <w:basedOn w:val="DefaultParagraphFont"/>
    <w:uiPriority w:val="22"/>
    <w:qFormat/>
    <w:rsid w:val="00817549"/>
    <w:rPr>
      <w:b/>
      <w:bCs/>
    </w:rPr>
  </w:style>
  <w:style w:type="paragraph" w:styleId="ListParagraph">
    <w:name w:val="List Paragraph"/>
    <w:basedOn w:val="Normal"/>
    <w:uiPriority w:val="34"/>
    <w:qFormat/>
    <w:rsid w:val="00711A7B"/>
    <w:pPr>
      <w:ind w:left="720"/>
      <w:contextualSpacing/>
    </w:pPr>
  </w:style>
  <w:style w:type="character" w:customStyle="1" w:styleId="Heading1Char">
    <w:name w:val="Heading 1 Char"/>
    <w:basedOn w:val="DefaultParagraphFont"/>
    <w:link w:val="Heading1"/>
    <w:uiPriority w:val="9"/>
    <w:rsid w:val="001A65F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8821434">
      <w:bodyDiv w:val="1"/>
      <w:marLeft w:val="0"/>
      <w:marRight w:val="0"/>
      <w:marTop w:val="0"/>
      <w:marBottom w:val="0"/>
      <w:divBdr>
        <w:top w:val="none" w:sz="0" w:space="0" w:color="auto"/>
        <w:left w:val="none" w:sz="0" w:space="0" w:color="auto"/>
        <w:bottom w:val="none" w:sz="0" w:space="0" w:color="auto"/>
        <w:right w:val="none" w:sz="0" w:space="0" w:color="auto"/>
      </w:divBdr>
    </w:div>
    <w:div w:id="644819292">
      <w:bodyDiv w:val="1"/>
      <w:marLeft w:val="0"/>
      <w:marRight w:val="0"/>
      <w:marTop w:val="0"/>
      <w:marBottom w:val="0"/>
      <w:divBdr>
        <w:top w:val="none" w:sz="0" w:space="0" w:color="auto"/>
        <w:left w:val="none" w:sz="0" w:space="0" w:color="auto"/>
        <w:bottom w:val="none" w:sz="0" w:space="0" w:color="auto"/>
        <w:right w:val="none" w:sz="0" w:space="0" w:color="auto"/>
      </w:divBdr>
    </w:div>
    <w:div w:id="1329484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Project Management" ma:contentTypeID="0x010100D571FD07E671E2489F449FDA63933F4100EB9405400B65984A9E7974DD7067B5E1" ma:contentTypeVersion="8" ma:contentTypeDescription="" ma:contentTypeScope="" ma:versionID="7f3c8111f2cf6b3bd23836462407a6a1">
  <xsd:schema xmlns:xsd="http://www.w3.org/2001/XMLSchema" xmlns:xs="http://www.w3.org/2001/XMLSchema" xmlns:p="http://schemas.microsoft.com/office/2006/metadata/properties" targetNamespace="http://schemas.microsoft.com/office/2006/metadata/properties" ma:root="true" ma:fieldsID="906c095afee13109760652fee37215c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8885DC-6726-4212-BFA5-D3DFF3BFB09A}">
  <ds:schemaRefs>
    <ds:schemaRef ds:uri="http://schemas.microsoft.com/sharepoint/v3/contenttype/forms"/>
  </ds:schemaRefs>
</ds:datastoreItem>
</file>

<file path=customXml/itemProps2.xml><?xml version="1.0" encoding="utf-8"?>
<ds:datastoreItem xmlns:ds="http://schemas.openxmlformats.org/officeDocument/2006/customXml" ds:itemID="{DFB6035E-1B38-4861-AB9C-18634D530A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9E9508F-AC0E-43E7-A976-32C2EB7BF3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1</Pages>
  <Words>323</Words>
  <Characters>1842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Employment Development Department</Company>
  <LinksUpToDate>false</LinksUpToDate>
  <CharactersWithSpaces>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 Employment Development Department State of California</dc:creator>
  <cp:keywords/>
  <dc:description/>
  <cp:lastModifiedBy>Ochoa, John@EDD</cp:lastModifiedBy>
  <cp:revision>27</cp:revision>
  <cp:lastPrinted>2017-02-09T18:28:00Z</cp:lastPrinted>
  <dcterms:created xsi:type="dcterms:W3CDTF">2022-06-13T16:34:00Z</dcterms:created>
  <dcterms:modified xsi:type="dcterms:W3CDTF">2023-06-29T15:48:00Z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0x010100D571FD07E671E2489F449FDA63933F4100EB9405400B65984A9E7974DD7067B5E1</vt:lpwstr>
  </property>
  <property fmtid="{D5CDD505-2E9C-101B-9397-08002B2CF9AE}" pid="3" name="TaxKeyword">
    <vt:lpwstr/>
  </property>
  <property fmtid="{D5CDD505-2E9C-101B-9397-08002B2CF9AE}" pid="4" name="TaxCatchAll">
    <vt:lpwstr/>
  </property>
  <property fmtid="{D5CDD505-2E9C-101B-9397-08002B2CF9AE}" pid="5" name="TaxKeywordTaxHTField">
    <vt:lpwstr/>
  </property>
</Properties>
</file>