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9C44" w14:textId="66C2F3F8" w:rsidR="00C85653" w:rsidRPr="00726957" w:rsidRDefault="00CF17EC" w:rsidP="00CF17EC">
      <w:pPr>
        <w:pStyle w:val="Heading1"/>
        <w:rPr>
          <w:rFonts w:asciiTheme="minorHAnsi" w:hAnsiTheme="minorHAnsi"/>
          <w:color w:val="auto"/>
          <w:u w:val="single"/>
        </w:rPr>
      </w:pPr>
      <w:r w:rsidRPr="00726957">
        <w:rPr>
          <w:rFonts w:asciiTheme="minorHAnsi" w:hAnsiTheme="minorHAnsi"/>
          <w:color w:val="auto"/>
          <w:u w:val="single"/>
        </w:rPr>
        <w:t xml:space="preserve">Day 1 – </w:t>
      </w:r>
      <w:r w:rsidR="00C87C98">
        <w:rPr>
          <w:rFonts w:asciiTheme="minorHAnsi" w:hAnsiTheme="minorHAnsi"/>
          <w:color w:val="auto"/>
          <w:u w:val="single"/>
        </w:rPr>
        <w:t>Wednesday, November 18, 2020</w:t>
      </w:r>
    </w:p>
    <w:p w14:paraId="57DD0417" w14:textId="2367E3CE" w:rsidR="00C87C98" w:rsidRPr="00270B6D" w:rsidRDefault="00C87C98" w:rsidP="00C87C98">
      <w:pPr>
        <w:pStyle w:val="Heading2"/>
        <w:rPr>
          <w:color w:val="auto"/>
        </w:rPr>
      </w:pPr>
      <w:r>
        <w:rPr>
          <w:color w:val="auto"/>
        </w:rPr>
        <w:t>Log In Conference Platform</w:t>
      </w:r>
    </w:p>
    <w:p w14:paraId="19CD9C46" w14:textId="68DCB918" w:rsidR="00CF17EC" w:rsidRPr="00EF40C3" w:rsidRDefault="00C87C98" w:rsidP="00CF17EC">
      <w:pPr>
        <w:rPr>
          <w:sz w:val="24"/>
        </w:rPr>
      </w:pPr>
      <w:r>
        <w:rPr>
          <w:sz w:val="24"/>
        </w:rPr>
        <w:t>8</w:t>
      </w:r>
      <w:r w:rsidR="00CF17EC" w:rsidRPr="00EF40C3">
        <w:rPr>
          <w:sz w:val="24"/>
        </w:rPr>
        <w:t>:</w:t>
      </w:r>
      <w:r>
        <w:rPr>
          <w:sz w:val="24"/>
        </w:rPr>
        <w:t>45</w:t>
      </w:r>
      <w:r w:rsidR="00CF17EC" w:rsidRPr="00EF40C3">
        <w:rPr>
          <w:sz w:val="24"/>
        </w:rPr>
        <w:t xml:space="preserve"> a.m. – </w:t>
      </w:r>
      <w:r>
        <w:rPr>
          <w:sz w:val="24"/>
        </w:rPr>
        <w:t>9</w:t>
      </w:r>
      <w:r w:rsidR="00CF17EC" w:rsidRPr="00EF40C3">
        <w:rPr>
          <w:sz w:val="24"/>
        </w:rPr>
        <w:t>:</w:t>
      </w:r>
      <w:r>
        <w:rPr>
          <w:sz w:val="24"/>
        </w:rPr>
        <w:t>0</w:t>
      </w:r>
      <w:r w:rsidR="00CF17EC" w:rsidRPr="00EF40C3">
        <w:rPr>
          <w:sz w:val="24"/>
        </w:rPr>
        <w:t>0 a.m.</w:t>
      </w:r>
    </w:p>
    <w:p w14:paraId="19CD9C47" w14:textId="77777777" w:rsidR="00CF17EC" w:rsidRPr="00270B6D" w:rsidRDefault="00CF17EC" w:rsidP="00CF17EC">
      <w:pPr>
        <w:pStyle w:val="Heading2"/>
        <w:rPr>
          <w:color w:val="auto"/>
        </w:rPr>
      </w:pPr>
      <w:r w:rsidRPr="00270B6D">
        <w:rPr>
          <w:color w:val="auto"/>
        </w:rPr>
        <w:t>General Session</w:t>
      </w:r>
    </w:p>
    <w:p w14:paraId="19CD9C48" w14:textId="0577CD0C" w:rsidR="00CF17EC" w:rsidRPr="00EF40C3" w:rsidRDefault="00C87C98" w:rsidP="00CF17EC">
      <w:pPr>
        <w:spacing w:after="0"/>
        <w:rPr>
          <w:sz w:val="24"/>
        </w:rPr>
      </w:pPr>
      <w:r>
        <w:rPr>
          <w:sz w:val="24"/>
        </w:rPr>
        <w:t>9</w:t>
      </w:r>
      <w:r w:rsidR="00CF17EC" w:rsidRPr="00EF40C3">
        <w:rPr>
          <w:sz w:val="24"/>
        </w:rPr>
        <w:t>:</w:t>
      </w:r>
      <w:r>
        <w:rPr>
          <w:sz w:val="24"/>
        </w:rPr>
        <w:t>0</w:t>
      </w:r>
      <w:r w:rsidR="00CF17EC" w:rsidRPr="00EF40C3">
        <w:rPr>
          <w:sz w:val="24"/>
        </w:rPr>
        <w:t xml:space="preserve">0 a.m. – </w:t>
      </w:r>
      <w:r>
        <w:rPr>
          <w:sz w:val="24"/>
        </w:rPr>
        <w:t>10</w:t>
      </w:r>
      <w:r w:rsidR="00CF17EC" w:rsidRPr="00EF40C3">
        <w:rPr>
          <w:sz w:val="24"/>
        </w:rPr>
        <w:t>:</w:t>
      </w:r>
      <w:r>
        <w:rPr>
          <w:sz w:val="24"/>
        </w:rPr>
        <w:t>1</w:t>
      </w:r>
      <w:r w:rsidR="00CF17EC" w:rsidRPr="00EF40C3">
        <w:rPr>
          <w:sz w:val="24"/>
        </w:rPr>
        <w:t>5 a.m.</w:t>
      </w:r>
    </w:p>
    <w:p w14:paraId="19CD9C49" w14:textId="77777777" w:rsidR="00CF17EC" w:rsidRPr="00EF40C3" w:rsidRDefault="00CF17EC" w:rsidP="00CF17EC">
      <w:pPr>
        <w:pStyle w:val="ListParagraph"/>
        <w:numPr>
          <w:ilvl w:val="0"/>
          <w:numId w:val="1"/>
        </w:numPr>
        <w:rPr>
          <w:sz w:val="24"/>
        </w:rPr>
      </w:pPr>
      <w:r w:rsidRPr="00EF40C3">
        <w:rPr>
          <w:sz w:val="24"/>
        </w:rPr>
        <w:t>Opening and Introductions</w:t>
      </w:r>
    </w:p>
    <w:p w14:paraId="0062F3F3" w14:textId="77777777" w:rsidR="00C87C98" w:rsidRDefault="00C87C98" w:rsidP="00C87C98">
      <w:pPr>
        <w:pStyle w:val="ListParagraph"/>
        <w:numPr>
          <w:ilvl w:val="0"/>
          <w:numId w:val="1"/>
        </w:numPr>
        <w:rPr>
          <w:sz w:val="24"/>
        </w:rPr>
      </w:pPr>
      <w:r w:rsidRPr="00EF40C3">
        <w:rPr>
          <w:sz w:val="24"/>
        </w:rPr>
        <w:t>CalJOBS</w:t>
      </w:r>
      <w:r w:rsidRPr="00EF40C3">
        <w:rPr>
          <w:sz w:val="24"/>
          <w:vertAlign w:val="superscript"/>
        </w:rPr>
        <w:t>SM</w:t>
      </w:r>
      <w:r w:rsidRPr="00EF40C3">
        <w:rPr>
          <w:sz w:val="24"/>
        </w:rPr>
        <w:t xml:space="preserve"> Updates</w:t>
      </w:r>
    </w:p>
    <w:p w14:paraId="6F24C940" w14:textId="77777777" w:rsidR="00C87C98" w:rsidRPr="00803C7A" w:rsidRDefault="00C87C98" w:rsidP="00C87C98">
      <w:pPr>
        <w:pStyle w:val="ListParagraph"/>
        <w:numPr>
          <w:ilvl w:val="0"/>
          <w:numId w:val="1"/>
        </w:numPr>
        <w:rPr>
          <w:sz w:val="24"/>
        </w:rPr>
      </w:pPr>
      <w:r w:rsidRPr="00EF40C3">
        <w:rPr>
          <w:sz w:val="24"/>
        </w:rPr>
        <w:t xml:space="preserve">CalJOBS Error Reporting &amp; System Enhancement Requests </w:t>
      </w:r>
    </w:p>
    <w:p w14:paraId="19CD9C4C" w14:textId="77777777" w:rsidR="00CF17EC" w:rsidRPr="000B5AB1" w:rsidRDefault="00CF17EC" w:rsidP="00CF17EC">
      <w:pPr>
        <w:pStyle w:val="Heading2"/>
        <w:rPr>
          <w:rFonts w:asciiTheme="minorHAnsi" w:hAnsiTheme="minorHAnsi"/>
          <w:b w:val="0"/>
          <w:color w:val="auto"/>
          <w:sz w:val="24"/>
        </w:rPr>
      </w:pPr>
      <w:r w:rsidRPr="000B5AB1">
        <w:rPr>
          <w:rFonts w:asciiTheme="minorHAnsi" w:hAnsiTheme="minorHAnsi"/>
          <w:b w:val="0"/>
          <w:color w:val="auto"/>
          <w:sz w:val="24"/>
        </w:rPr>
        <w:t>Morning Break</w:t>
      </w:r>
    </w:p>
    <w:p w14:paraId="19CD9C4D" w14:textId="6D92EAC5" w:rsidR="00CF17EC" w:rsidRPr="00270B6D" w:rsidRDefault="00C87C98" w:rsidP="00CF17EC">
      <w:r>
        <w:rPr>
          <w:sz w:val="24"/>
        </w:rPr>
        <w:t>10</w:t>
      </w:r>
      <w:r w:rsidR="00CF17EC" w:rsidRPr="00EF40C3">
        <w:rPr>
          <w:sz w:val="24"/>
        </w:rPr>
        <w:t>:</w:t>
      </w:r>
      <w:r>
        <w:rPr>
          <w:sz w:val="24"/>
        </w:rPr>
        <w:t>15 a.m. – 10:3</w:t>
      </w:r>
      <w:r w:rsidR="00CF17EC" w:rsidRPr="00EF40C3">
        <w:rPr>
          <w:sz w:val="24"/>
        </w:rPr>
        <w:t>0 a.m.</w:t>
      </w:r>
    </w:p>
    <w:p w14:paraId="19CD9C4E" w14:textId="77777777" w:rsidR="00CF17EC" w:rsidRPr="00270B6D" w:rsidRDefault="00CF17EC" w:rsidP="00CF17EC">
      <w:pPr>
        <w:pStyle w:val="Heading2"/>
        <w:rPr>
          <w:color w:val="auto"/>
        </w:rPr>
      </w:pPr>
      <w:r w:rsidRPr="00270B6D">
        <w:rPr>
          <w:color w:val="auto"/>
        </w:rPr>
        <w:t>General Session (Continued)</w:t>
      </w:r>
    </w:p>
    <w:p w14:paraId="19CD9C4F" w14:textId="5AF58AA9" w:rsidR="00CF17EC" w:rsidRPr="00EF40C3" w:rsidRDefault="00C87C98" w:rsidP="00CF17EC">
      <w:pPr>
        <w:spacing w:after="0"/>
        <w:rPr>
          <w:sz w:val="24"/>
        </w:rPr>
      </w:pPr>
      <w:r>
        <w:rPr>
          <w:sz w:val="24"/>
        </w:rPr>
        <w:t>10:3</w:t>
      </w:r>
      <w:r w:rsidR="00CF17EC" w:rsidRPr="00EF40C3">
        <w:rPr>
          <w:sz w:val="24"/>
        </w:rPr>
        <w:t>0 a.m. – 11:30 a.m.</w:t>
      </w:r>
    </w:p>
    <w:p w14:paraId="4E3E7513" w14:textId="77777777" w:rsidR="00C87C98" w:rsidRDefault="00C87C98" w:rsidP="00C87C98">
      <w:pPr>
        <w:pStyle w:val="ListParagraph"/>
        <w:numPr>
          <w:ilvl w:val="0"/>
          <w:numId w:val="2"/>
        </w:numPr>
        <w:rPr>
          <w:sz w:val="24"/>
        </w:rPr>
      </w:pPr>
      <w:r w:rsidRPr="00EF40C3">
        <w:rPr>
          <w:sz w:val="24"/>
        </w:rPr>
        <w:t>Gamification of CalJOBS</w:t>
      </w:r>
    </w:p>
    <w:p w14:paraId="1C549EF2" w14:textId="0E01D142" w:rsidR="00C87C98" w:rsidRPr="00FC1A2F" w:rsidRDefault="00FC1A2F" w:rsidP="00C87C98">
      <w:pPr>
        <w:pStyle w:val="ListParagraph"/>
        <w:numPr>
          <w:ilvl w:val="0"/>
          <w:numId w:val="2"/>
        </w:numPr>
        <w:rPr>
          <w:sz w:val="24"/>
        </w:rPr>
      </w:pPr>
      <w:r w:rsidRPr="00FC1A2F">
        <w:rPr>
          <w:sz w:val="24"/>
        </w:rPr>
        <w:t xml:space="preserve">Keynote Speaker – </w:t>
      </w:r>
      <w:r w:rsidR="00C87C98" w:rsidRPr="00FC1A2F">
        <w:rPr>
          <w:sz w:val="24"/>
        </w:rPr>
        <w:t>Carol D. W</w:t>
      </w:r>
      <w:r w:rsidRPr="00FC1A2F">
        <w:rPr>
          <w:sz w:val="24"/>
        </w:rPr>
        <w:t xml:space="preserve">illiams, Chief Deputy Director of </w:t>
      </w:r>
      <w:r w:rsidR="00C87C98" w:rsidRPr="00FC1A2F">
        <w:rPr>
          <w:sz w:val="24"/>
        </w:rPr>
        <w:t>Operations</w:t>
      </w:r>
      <w:r w:rsidRPr="00FC1A2F">
        <w:rPr>
          <w:sz w:val="24"/>
        </w:rPr>
        <w:t>, EDD</w:t>
      </w:r>
      <w:r w:rsidR="00C87C98" w:rsidRPr="00FC1A2F">
        <w:rPr>
          <w:sz w:val="24"/>
        </w:rPr>
        <w:t xml:space="preserve"> </w:t>
      </w:r>
    </w:p>
    <w:p w14:paraId="19CD9C53" w14:textId="34AB383A" w:rsidR="00CF17EC" w:rsidRPr="0022124B" w:rsidRDefault="00CF17EC" w:rsidP="00CF17EC">
      <w:pPr>
        <w:pStyle w:val="Heading2"/>
        <w:rPr>
          <w:rFonts w:asciiTheme="minorHAnsi" w:hAnsiTheme="minorHAnsi"/>
          <w:b w:val="0"/>
          <w:color w:val="auto"/>
          <w:sz w:val="24"/>
        </w:rPr>
      </w:pPr>
      <w:r w:rsidRPr="0022124B">
        <w:rPr>
          <w:rFonts w:asciiTheme="minorHAnsi" w:hAnsiTheme="minorHAnsi"/>
          <w:b w:val="0"/>
          <w:color w:val="auto"/>
          <w:sz w:val="24"/>
        </w:rPr>
        <w:t xml:space="preserve">Lunch </w:t>
      </w:r>
      <w:r w:rsidR="000164C7">
        <w:rPr>
          <w:rFonts w:asciiTheme="minorHAnsi" w:hAnsiTheme="minorHAnsi"/>
          <w:b w:val="0"/>
          <w:color w:val="auto"/>
          <w:sz w:val="24"/>
        </w:rPr>
        <w:t>Break</w:t>
      </w:r>
    </w:p>
    <w:p w14:paraId="19CD9C54" w14:textId="77777777" w:rsidR="00CF17EC" w:rsidRPr="0022124B" w:rsidRDefault="00CF17EC" w:rsidP="00CF17EC">
      <w:pPr>
        <w:rPr>
          <w:sz w:val="24"/>
        </w:rPr>
      </w:pPr>
      <w:r w:rsidRPr="0022124B">
        <w:rPr>
          <w:sz w:val="24"/>
        </w:rPr>
        <w:t>11:30 a.m. – 1:00 p.m.</w:t>
      </w:r>
    </w:p>
    <w:p w14:paraId="19CD9C55" w14:textId="77777777" w:rsidR="00CF17EC" w:rsidRPr="00985921" w:rsidRDefault="00CF17EC" w:rsidP="00CF17EC">
      <w:pPr>
        <w:pStyle w:val="Heading2"/>
        <w:rPr>
          <w:color w:val="auto"/>
          <w:u w:val="single"/>
        </w:rPr>
      </w:pPr>
      <w:r w:rsidRPr="00985921">
        <w:rPr>
          <w:color w:val="auto"/>
          <w:u w:val="single"/>
        </w:rPr>
        <w:t>Breakout Sessions</w:t>
      </w:r>
    </w:p>
    <w:p w14:paraId="19CD9C56" w14:textId="5C041BB6" w:rsidR="00CF17EC" w:rsidRPr="00EF40C3" w:rsidRDefault="00C87C98" w:rsidP="00CF17EC">
      <w:pPr>
        <w:rPr>
          <w:sz w:val="24"/>
        </w:rPr>
      </w:pPr>
      <w:r>
        <w:rPr>
          <w:sz w:val="24"/>
        </w:rPr>
        <w:t>1:00 p.m. – 2:0</w:t>
      </w:r>
      <w:r w:rsidR="00CF17EC" w:rsidRPr="00EF40C3">
        <w:rPr>
          <w:sz w:val="24"/>
        </w:rPr>
        <w:t>0 p.m.</w:t>
      </w:r>
    </w:p>
    <w:p w14:paraId="7DB3CE71" w14:textId="47A2C05C" w:rsidR="0005132B" w:rsidRDefault="00C87C98" w:rsidP="003869DA">
      <w:pPr>
        <w:pStyle w:val="Heading3"/>
        <w:numPr>
          <w:ilvl w:val="0"/>
          <w:numId w:val="28"/>
        </w:numPr>
      </w:pPr>
      <w:r>
        <w:t xml:space="preserve">What National Dislocated Worker Grants Can Do For You </w:t>
      </w:r>
    </w:p>
    <w:p w14:paraId="4C7A985D" w14:textId="2AD6633A" w:rsidR="003869DA" w:rsidRPr="00C87C98" w:rsidRDefault="00C87C98" w:rsidP="00C87C98">
      <w:pPr>
        <w:pStyle w:val="Heading2"/>
        <w:spacing w:before="0" w:after="160"/>
        <w:ind w:left="720"/>
        <w:rPr>
          <w:rFonts w:asciiTheme="minorHAnsi" w:eastAsiaTheme="minorHAnsi" w:hAnsiTheme="minorHAnsi" w:cstheme="minorBidi"/>
          <w:b w:val="0"/>
          <w:color w:val="auto"/>
          <w:sz w:val="24"/>
          <w:szCs w:val="22"/>
        </w:rPr>
      </w:pPr>
      <w:r w:rsidRPr="00846392">
        <w:rPr>
          <w:rFonts w:asciiTheme="minorHAnsi" w:eastAsiaTheme="minorHAnsi" w:hAnsiTheme="minorHAnsi" w:cstheme="minorBidi"/>
          <w:b w:val="0"/>
          <w:color w:val="auto"/>
          <w:sz w:val="24"/>
          <w:szCs w:val="22"/>
        </w:rPr>
        <w:t>The EDD’s Project Management Group will provide an overview of the National Dislocate</w:t>
      </w:r>
      <w:r>
        <w:rPr>
          <w:rFonts w:asciiTheme="minorHAnsi" w:eastAsiaTheme="minorHAnsi" w:hAnsiTheme="minorHAnsi" w:cstheme="minorBidi"/>
          <w:b w:val="0"/>
          <w:color w:val="auto"/>
          <w:sz w:val="24"/>
          <w:szCs w:val="22"/>
        </w:rPr>
        <w:t xml:space="preserve">d Worker Grant (NDWG) program. </w:t>
      </w:r>
      <w:r w:rsidRPr="00846392">
        <w:rPr>
          <w:rFonts w:asciiTheme="minorHAnsi" w:eastAsiaTheme="minorHAnsi" w:hAnsiTheme="minorHAnsi" w:cstheme="minorBidi"/>
          <w:b w:val="0"/>
          <w:color w:val="auto"/>
          <w:sz w:val="24"/>
          <w:szCs w:val="22"/>
        </w:rPr>
        <w:t>Content will include what the grants are for, eligible applicants, eligible participants, permitted activities, and the value the grants bring to Local Workforce Devel</w:t>
      </w:r>
      <w:r>
        <w:rPr>
          <w:rFonts w:asciiTheme="minorHAnsi" w:eastAsiaTheme="minorHAnsi" w:hAnsiTheme="minorHAnsi" w:cstheme="minorBidi"/>
          <w:b w:val="0"/>
          <w:color w:val="auto"/>
          <w:sz w:val="24"/>
          <w:szCs w:val="22"/>
        </w:rPr>
        <w:t xml:space="preserve">opment Areas and participants. </w:t>
      </w:r>
      <w:r w:rsidRPr="00846392">
        <w:rPr>
          <w:rFonts w:asciiTheme="minorHAnsi" w:eastAsiaTheme="minorHAnsi" w:hAnsiTheme="minorHAnsi" w:cstheme="minorBidi"/>
          <w:b w:val="0"/>
          <w:color w:val="auto"/>
          <w:sz w:val="24"/>
          <w:szCs w:val="22"/>
        </w:rPr>
        <w:t>Recent changes to the NDWG program will also be covered, making this presentation valuable to all staff regardless of NDWG experience.</w:t>
      </w:r>
    </w:p>
    <w:p w14:paraId="19CD9C5D" w14:textId="77777777" w:rsidR="00CF17EC" w:rsidRPr="000B5AB1" w:rsidRDefault="00CF17EC" w:rsidP="00CF17EC">
      <w:pPr>
        <w:pStyle w:val="Heading2"/>
        <w:rPr>
          <w:rFonts w:asciiTheme="minorHAnsi" w:hAnsiTheme="minorHAnsi"/>
          <w:b w:val="0"/>
          <w:color w:val="auto"/>
          <w:sz w:val="24"/>
        </w:rPr>
      </w:pPr>
      <w:r w:rsidRPr="000B5AB1">
        <w:rPr>
          <w:rFonts w:asciiTheme="minorHAnsi" w:hAnsiTheme="minorHAnsi"/>
          <w:b w:val="0"/>
          <w:color w:val="auto"/>
          <w:sz w:val="24"/>
        </w:rPr>
        <w:t>Afternoon Break</w:t>
      </w:r>
    </w:p>
    <w:p w14:paraId="19CD9C5E" w14:textId="09D2F36C" w:rsidR="00CF17EC" w:rsidRPr="00EF40C3" w:rsidRDefault="00C87C98" w:rsidP="00CF17EC">
      <w:pPr>
        <w:rPr>
          <w:sz w:val="24"/>
        </w:rPr>
      </w:pPr>
      <w:r>
        <w:rPr>
          <w:sz w:val="24"/>
        </w:rPr>
        <w:t>2:00 p.m. – 2:1</w:t>
      </w:r>
      <w:r w:rsidR="00CF17EC" w:rsidRPr="00EF40C3">
        <w:rPr>
          <w:sz w:val="24"/>
        </w:rPr>
        <w:t>5 p.m.</w:t>
      </w:r>
    </w:p>
    <w:p w14:paraId="19CD9C5F" w14:textId="715F689E" w:rsidR="00CF17EC" w:rsidRPr="00985921" w:rsidRDefault="00C87C98" w:rsidP="00CF17EC">
      <w:pPr>
        <w:pStyle w:val="Heading2"/>
        <w:rPr>
          <w:color w:val="auto"/>
          <w:u w:val="single"/>
        </w:rPr>
      </w:pPr>
      <w:r>
        <w:rPr>
          <w:color w:val="auto"/>
          <w:u w:val="single"/>
        </w:rPr>
        <w:t>Breakout Session</w:t>
      </w:r>
    </w:p>
    <w:p w14:paraId="19CD9C60" w14:textId="169ACC6B" w:rsidR="00CF17EC" w:rsidRDefault="00C87C98" w:rsidP="00CF17EC">
      <w:pPr>
        <w:rPr>
          <w:sz w:val="24"/>
        </w:rPr>
      </w:pPr>
      <w:r>
        <w:rPr>
          <w:sz w:val="24"/>
        </w:rPr>
        <w:t>2:15 p.m. – 3</w:t>
      </w:r>
      <w:r w:rsidR="00CF17EC" w:rsidRPr="00EF40C3">
        <w:rPr>
          <w:sz w:val="24"/>
        </w:rPr>
        <w:t>:15 p.m.</w:t>
      </w:r>
    </w:p>
    <w:p w14:paraId="29C3DC4D" w14:textId="4BD1EAB4" w:rsidR="0005132B" w:rsidRPr="00DA6685" w:rsidRDefault="00C87C98" w:rsidP="0005132B">
      <w:pPr>
        <w:pStyle w:val="Heading3"/>
        <w:numPr>
          <w:ilvl w:val="0"/>
          <w:numId w:val="25"/>
        </w:numPr>
      </w:pPr>
      <w:r>
        <w:t>Strategic Co-Enrollment</w:t>
      </w:r>
    </w:p>
    <w:p w14:paraId="19CD9C67" w14:textId="2C38B463" w:rsidR="000B330E" w:rsidRPr="00055F49" w:rsidRDefault="00C87C98" w:rsidP="00055F49">
      <w:pPr>
        <w:ind w:left="720"/>
        <w:rPr>
          <w:rFonts w:cstheme="minorHAnsi"/>
          <w:sz w:val="24"/>
          <w:szCs w:val="24"/>
        </w:rPr>
      </w:pPr>
      <w:r w:rsidRPr="00846392">
        <w:rPr>
          <w:rFonts w:cstheme="minorHAnsi"/>
          <w:sz w:val="24"/>
          <w:szCs w:val="24"/>
        </w:rPr>
        <w:t xml:space="preserve">The Workforce Innovation and Opportunity Act (WIOA) places a strong emphasis on planning and implementation across multiple partner programs to ensure alignment in service delivery, </w:t>
      </w:r>
      <w:r w:rsidRPr="00846392">
        <w:rPr>
          <w:rFonts w:cstheme="minorHAnsi"/>
          <w:sz w:val="24"/>
          <w:szCs w:val="24"/>
        </w:rPr>
        <w:lastRenderedPageBreak/>
        <w:t xml:space="preserve">and capitalize on expertise and resources for serving underserved populations. This workshop will showcase California’s strategy for implementing co-enrollment during a time when partners are providing virtual services as a result to the </w:t>
      </w:r>
      <w:r w:rsidR="0093795E">
        <w:rPr>
          <w:rFonts w:cstheme="minorHAnsi"/>
          <w:sz w:val="24"/>
          <w:szCs w:val="24"/>
        </w:rPr>
        <w:t>COVID</w:t>
      </w:r>
      <w:r w:rsidRPr="00846392">
        <w:rPr>
          <w:rFonts w:cstheme="minorHAnsi"/>
          <w:sz w:val="24"/>
          <w:szCs w:val="24"/>
        </w:rPr>
        <w:t>-19 pandemic.</w:t>
      </w:r>
    </w:p>
    <w:p w14:paraId="19CD9C68" w14:textId="2A577D5A" w:rsidR="00CF17EC" w:rsidRPr="00726957" w:rsidRDefault="00CF17EC" w:rsidP="00CF17EC">
      <w:pPr>
        <w:pStyle w:val="Heading1"/>
        <w:rPr>
          <w:rFonts w:asciiTheme="minorHAnsi" w:hAnsiTheme="minorHAnsi"/>
          <w:color w:val="auto"/>
          <w:u w:val="single"/>
        </w:rPr>
      </w:pPr>
      <w:r w:rsidRPr="00726957">
        <w:rPr>
          <w:rFonts w:asciiTheme="minorHAnsi" w:hAnsiTheme="minorHAnsi"/>
          <w:color w:val="auto"/>
          <w:u w:val="single"/>
        </w:rPr>
        <w:t xml:space="preserve">Day 2 – </w:t>
      </w:r>
      <w:r w:rsidR="00F06EFC">
        <w:rPr>
          <w:rFonts w:asciiTheme="minorHAnsi" w:hAnsiTheme="minorHAnsi"/>
          <w:color w:val="auto"/>
          <w:u w:val="single"/>
        </w:rPr>
        <w:t>Thursday</w:t>
      </w:r>
      <w:r w:rsidRPr="00726957">
        <w:rPr>
          <w:rFonts w:asciiTheme="minorHAnsi" w:hAnsiTheme="minorHAnsi"/>
          <w:color w:val="auto"/>
          <w:u w:val="single"/>
        </w:rPr>
        <w:t xml:space="preserve">, </w:t>
      </w:r>
      <w:r w:rsidR="00F06EFC">
        <w:rPr>
          <w:rFonts w:asciiTheme="minorHAnsi" w:hAnsiTheme="minorHAnsi"/>
          <w:color w:val="auto"/>
          <w:u w:val="single"/>
        </w:rPr>
        <w:t>November 19</w:t>
      </w:r>
      <w:r w:rsidRPr="00726957">
        <w:rPr>
          <w:rFonts w:asciiTheme="minorHAnsi" w:hAnsiTheme="minorHAnsi"/>
          <w:color w:val="auto"/>
          <w:u w:val="single"/>
        </w:rPr>
        <w:t>, 2020</w:t>
      </w:r>
    </w:p>
    <w:p w14:paraId="19CD9C69" w14:textId="6238B13B" w:rsidR="00CF17EC" w:rsidRPr="00270B6D" w:rsidRDefault="00365CAD" w:rsidP="00CF17EC">
      <w:pPr>
        <w:pStyle w:val="Heading2"/>
        <w:rPr>
          <w:color w:val="auto"/>
        </w:rPr>
      </w:pPr>
      <w:r>
        <w:rPr>
          <w:color w:val="auto"/>
        </w:rPr>
        <w:t>Log In Conference Platfor</w:t>
      </w:r>
      <w:r w:rsidR="00C87C98">
        <w:rPr>
          <w:color w:val="auto"/>
        </w:rPr>
        <w:t>m</w:t>
      </w:r>
    </w:p>
    <w:p w14:paraId="19CD9C6A" w14:textId="3FCA0EA2" w:rsidR="00CF17EC" w:rsidRPr="00EF40C3" w:rsidRDefault="00C87C98" w:rsidP="00CF17EC">
      <w:pPr>
        <w:rPr>
          <w:sz w:val="24"/>
        </w:rPr>
      </w:pPr>
      <w:r>
        <w:rPr>
          <w:sz w:val="24"/>
        </w:rPr>
        <w:t>8:45 a.m. – 9:0</w:t>
      </w:r>
      <w:r w:rsidR="00CF17EC" w:rsidRPr="00EF40C3">
        <w:rPr>
          <w:sz w:val="24"/>
        </w:rPr>
        <w:t>0 a.m.</w:t>
      </w:r>
    </w:p>
    <w:p w14:paraId="19CD9C6B" w14:textId="71CD499B" w:rsidR="00CF17EC" w:rsidRPr="00985921" w:rsidRDefault="00C87C98" w:rsidP="00CF17EC">
      <w:pPr>
        <w:pStyle w:val="Heading2"/>
        <w:rPr>
          <w:color w:val="auto"/>
          <w:u w:val="single"/>
        </w:rPr>
      </w:pPr>
      <w:r>
        <w:rPr>
          <w:color w:val="auto"/>
          <w:u w:val="single"/>
        </w:rPr>
        <w:t>Breakout Session</w:t>
      </w:r>
    </w:p>
    <w:p w14:paraId="19CD9C6C" w14:textId="12ABBA55" w:rsidR="00CF17EC" w:rsidRPr="00EF40C3" w:rsidRDefault="00C87C98" w:rsidP="00CF17EC">
      <w:pPr>
        <w:rPr>
          <w:sz w:val="24"/>
        </w:rPr>
      </w:pPr>
      <w:r>
        <w:rPr>
          <w:sz w:val="24"/>
        </w:rPr>
        <w:t>9:0</w:t>
      </w:r>
      <w:r w:rsidR="003219E0" w:rsidRPr="00EF40C3">
        <w:rPr>
          <w:sz w:val="24"/>
        </w:rPr>
        <w:t>0</w:t>
      </w:r>
      <w:r w:rsidR="00CF17EC" w:rsidRPr="00EF40C3">
        <w:rPr>
          <w:sz w:val="24"/>
        </w:rPr>
        <w:t xml:space="preserve"> </w:t>
      </w:r>
      <w:r w:rsidR="003219E0" w:rsidRPr="00EF40C3">
        <w:rPr>
          <w:sz w:val="24"/>
        </w:rPr>
        <w:t>a</w:t>
      </w:r>
      <w:r w:rsidR="00CF17EC" w:rsidRPr="00EF40C3">
        <w:rPr>
          <w:sz w:val="24"/>
        </w:rPr>
        <w:t xml:space="preserve">.m. – </w:t>
      </w:r>
      <w:r w:rsidR="00DF3283">
        <w:rPr>
          <w:sz w:val="24"/>
        </w:rPr>
        <w:t>10</w:t>
      </w:r>
      <w:r w:rsidR="00CF17EC" w:rsidRPr="00EF40C3">
        <w:rPr>
          <w:sz w:val="24"/>
        </w:rPr>
        <w:t>:</w:t>
      </w:r>
      <w:r w:rsidR="00DF3283">
        <w:rPr>
          <w:sz w:val="24"/>
        </w:rPr>
        <w:t xml:space="preserve">00 </w:t>
      </w:r>
      <w:r w:rsidR="003219E0" w:rsidRPr="00EF40C3">
        <w:rPr>
          <w:sz w:val="24"/>
        </w:rPr>
        <w:t>a</w:t>
      </w:r>
      <w:r w:rsidR="00CF17EC" w:rsidRPr="00EF40C3">
        <w:rPr>
          <w:sz w:val="24"/>
        </w:rPr>
        <w:t>.m.</w:t>
      </w:r>
    </w:p>
    <w:p w14:paraId="19CD9C6D" w14:textId="520CD900" w:rsidR="00CF17EC" w:rsidRPr="00DA6685" w:rsidRDefault="00C87C98" w:rsidP="00B1412D">
      <w:pPr>
        <w:pStyle w:val="Heading3"/>
        <w:numPr>
          <w:ilvl w:val="0"/>
          <w:numId w:val="25"/>
        </w:numPr>
      </w:pPr>
      <w:r>
        <w:rPr>
          <w:rFonts w:cstheme="minorHAnsi"/>
        </w:rPr>
        <w:t>Serving Veterans</w:t>
      </w:r>
    </w:p>
    <w:p w14:paraId="19CD9C6E" w14:textId="24339B43" w:rsidR="00CF17EC" w:rsidRPr="00C87C98" w:rsidRDefault="00C87C98" w:rsidP="00C87C98">
      <w:pPr>
        <w:ind w:left="720"/>
        <w:rPr>
          <w:rFonts w:cstheme="minorHAnsi"/>
          <w:b/>
          <w:i/>
          <w:iCs/>
          <w:sz w:val="24"/>
          <w:szCs w:val="24"/>
          <w:u w:val="single"/>
          <w:lang w:val="en"/>
        </w:rPr>
      </w:pPr>
      <w:r w:rsidRPr="00846392">
        <w:rPr>
          <w:rFonts w:cstheme="minorHAnsi"/>
          <w:iCs/>
          <w:sz w:val="24"/>
          <w:szCs w:val="24"/>
          <w:lang w:val="en"/>
        </w:rPr>
        <w:t>During this session, we will be presenting the service delivery for veterans when they visit an America’s Job Center of California (AJCC). We will cover priority of service and provide a general overview of the resources available to veterans and eligible spouses within the workforce system in order to maximize their employment and training opportunities. In addition, the session will discuss how employers are connected with qualified veterans using CalJOBS and other AJCC resources. Finally, due to the current COVID</w:t>
      </w:r>
      <w:r w:rsidR="0093795E">
        <w:rPr>
          <w:rFonts w:cstheme="minorHAnsi"/>
          <w:iCs/>
          <w:sz w:val="24"/>
          <w:szCs w:val="24"/>
          <w:lang w:val="en"/>
        </w:rPr>
        <w:t>-</w:t>
      </w:r>
      <w:r w:rsidRPr="00846392">
        <w:rPr>
          <w:rFonts w:cstheme="minorHAnsi"/>
          <w:iCs/>
          <w:sz w:val="24"/>
          <w:szCs w:val="24"/>
          <w:lang w:val="en"/>
        </w:rPr>
        <w:t>19 conditions, we will discuss what the</w:t>
      </w:r>
      <w:r w:rsidRPr="00846392">
        <w:rPr>
          <w:rFonts w:cstheme="minorHAnsi"/>
          <w:i/>
          <w:iCs/>
          <w:sz w:val="24"/>
          <w:szCs w:val="24"/>
          <w:lang w:val="en"/>
        </w:rPr>
        <w:t xml:space="preserve"> </w:t>
      </w:r>
      <w:r w:rsidRPr="00846392">
        <w:rPr>
          <w:rFonts w:cstheme="minorHAnsi"/>
          <w:iCs/>
          <w:sz w:val="24"/>
          <w:szCs w:val="24"/>
          <w:lang w:val="en"/>
        </w:rPr>
        <w:t xml:space="preserve">EDD and the AJCCs have done to adapt to the new way we operate when serving veterans and employers. </w:t>
      </w:r>
    </w:p>
    <w:p w14:paraId="19CD9C73" w14:textId="77777777" w:rsidR="00CF17EC" w:rsidRPr="000B5AB1" w:rsidRDefault="00CF17EC" w:rsidP="00CF17EC">
      <w:pPr>
        <w:pStyle w:val="Heading2"/>
        <w:rPr>
          <w:rFonts w:asciiTheme="minorHAnsi" w:hAnsiTheme="minorHAnsi"/>
          <w:b w:val="0"/>
          <w:color w:val="auto"/>
          <w:sz w:val="24"/>
        </w:rPr>
      </w:pPr>
      <w:r w:rsidRPr="000B5AB1">
        <w:rPr>
          <w:rFonts w:asciiTheme="minorHAnsi" w:hAnsiTheme="minorHAnsi"/>
          <w:b w:val="0"/>
          <w:color w:val="auto"/>
          <w:sz w:val="24"/>
        </w:rPr>
        <w:t>Morning Break</w:t>
      </w:r>
    </w:p>
    <w:p w14:paraId="19CD9C74" w14:textId="77777777" w:rsidR="00CF17EC" w:rsidRPr="00EF40C3" w:rsidRDefault="00CF17EC" w:rsidP="00CF17EC">
      <w:pPr>
        <w:rPr>
          <w:sz w:val="24"/>
        </w:rPr>
      </w:pPr>
      <w:r w:rsidRPr="00EF40C3">
        <w:rPr>
          <w:sz w:val="24"/>
        </w:rPr>
        <w:t>10:00 a.m. – 10:15 a.m.</w:t>
      </w:r>
    </w:p>
    <w:p w14:paraId="19CD9C75" w14:textId="6B8DC641" w:rsidR="00CF17EC" w:rsidRPr="00985921" w:rsidRDefault="00CF17EC" w:rsidP="00CF17EC">
      <w:pPr>
        <w:pStyle w:val="Heading2"/>
        <w:rPr>
          <w:color w:val="auto"/>
          <w:u w:val="single"/>
        </w:rPr>
      </w:pPr>
      <w:r w:rsidRPr="00985921">
        <w:rPr>
          <w:color w:val="auto"/>
          <w:u w:val="single"/>
        </w:rPr>
        <w:t>Breakout Session</w:t>
      </w:r>
    </w:p>
    <w:p w14:paraId="19CD9C76" w14:textId="2504BBD6" w:rsidR="00CF17EC" w:rsidRPr="00EF40C3" w:rsidRDefault="00C87C98" w:rsidP="00CF17EC">
      <w:pPr>
        <w:rPr>
          <w:sz w:val="24"/>
        </w:rPr>
      </w:pPr>
      <w:r>
        <w:rPr>
          <w:sz w:val="24"/>
        </w:rPr>
        <w:t>10:15 a.m. – 11:1</w:t>
      </w:r>
      <w:r w:rsidR="00CF17EC" w:rsidRPr="00EF40C3">
        <w:rPr>
          <w:sz w:val="24"/>
        </w:rPr>
        <w:t>5 a.m.</w:t>
      </w:r>
    </w:p>
    <w:p w14:paraId="492BF8E2" w14:textId="286359E3" w:rsidR="0005132B" w:rsidRPr="00DA6685" w:rsidRDefault="007E0FD9" w:rsidP="0005132B">
      <w:pPr>
        <w:pStyle w:val="Heading3"/>
        <w:numPr>
          <w:ilvl w:val="0"/>
          <w:numId w:val="25"/>
        </w:numPr>
      </w:pPr>
      <w:r>
        <w:rPr>
          <w:rFonts w:cstheme="minorHAnsi"/>
          <w:bCs/>
        </w:rPr>
        <w:t>The New Era</w:t>
      </w:r>
      <w:r w:rsidR="00055DB8">
        <w:rPr>
          <w:rFonts w:cstheme="minorHAnsi"/>
          <w:bCs/>
        </w:rPr>
        <w:t xml:space="preserve"> of Career Planning</w:t>
      </w:r>
      <w:r>
        <w:rPr>
          <w:rFonts w:cstheme="minorHAnsi"/>
          <w:bCs/>
        </w:rPr>
        <w:t>: Providing Remote Services During COVID-19</w:t>
      </w:r>
    </w:p>
    <w:p w14:paraId="742AF900" w14:textId="0C803536" w:rsidR="002B1D07" w:rsidRPr="00C87C98" w:rsidRDefault="00C87C98" w:rsidP="00C87C98">
      <w:pPr>
        <w:pStyle w:val="Heading2"/>
        <w:spacing w:before="0" w:after="160"/>
        <w:ind w:left="720"/>
        <w:rPr>
          <w:rFonts w:asciiTheme="minorHAnsi" w:eastAsiaTheme="minorHAnsi" w:hAnsiTheme="minorHAnsi" w:cstheme="minorBidi"/>
          <w:b w:val="0"/>
          <w:color w:val="auto"/>
          <w:sz w:val="24"/>
          <w:szCs w:val="22"/>
        </w:rPr>
      </w:pPr>
      <w:r w:rsidRPr="00A64886">
        <w:rPr>
          <w:rFonts w:asciiTheme="minorHAnsi" w:eastAsiaTheme="minorHAnsi" w:hAnsiTheme="minorHAnsi" w:cstheme="minorBidi"/>
          <w:b w:val="0"/>
          <w:color w:val="auto"/>
          <w:sz w:val="24"/>
          <w:szCs w:val="22"/>
        </w:rPr>
        <w:t xml:space="preserve">In this session, we will discuss some important tools within CalJOBS to help facilitate case management during the pandemic. Content will include an explanation of mandated changes that have occurred since social distancing measures have been put in place, staff-related solutions to overcome the difficulties of assisting individuals telephonically and virtually, and CalJOBS features that staff can recommend individuals to use that will enhance their CalJOBS experience. </w:t>
      </w:r>
    </w:p>
    <w:p w14:paraId="19CD9C7D" w14:textId="0C4D3103" w:rsidR="00CF17EC" w:rsidRPr="000B5AB1" w:rsidRDefault="00CF17EC" w:rsidP="00CF17EC">
      <w:pPr>
        <w:pStyle w:val="Heading2"/>
        <w:rPr>
          <w:rFonts w:asciiTheme="minorHAnsi" w:hAnsiTheme="minorHAnsi"/>
          <w:b w:val="0"/>
          <w:color w:val="auto"/>
          <w:sz w:val="24"/>
        </w:rPr>
      </w:pPr>
      <w:r w:rsidRPr="000B5AB1">
        <w:rPr>
          <w:rFonts w:asciiTheme="minorHAnsi" w:hAnsiTheme="minorHAnsi"/>
          <w:b w:val="0"/>
          <w:color w:val="auto"/>
          <w:sz w:val="24"/>
        </w:rPr>
        <w:t xml:space="preserve">Lunch </w:t>
      </w:r>
      <w:r w:rsidR="000164C7">
        <w:rPr>
          <w:rFonts w:asciiTheme="minorHAnsi" w:hAnsiTheme="minorHAnsi"/>
          <w:b w:val="0"/>
          <w:color w:val="auto"/>
          <w:sz w:val="24"/>
        </w:rPr>
        <w:t>Break</w:t>
      </w:r>
    </w:p>
    <w:p w14:paraId="19CD9C7E" w14:textId="0B7C3B88" w:rsidR="00CF17EC" w:rsidRPr="00EF40C3" w:rsidRDefault="00C87C98" w:rsidP="00CF17EC">
      <w:pPr>
        <w:rPr>
          <w:sz w:val="24"/>
        </w:rPr>
      </w:pPr>
      <w:r>
        <w:rPr>
          <w:sz w:val="24"/>
        </w:rPr>
        <w:t>11:1</w:t>
      </w:r>
      <w:r w:rsidR="00CF17EC" w:rsidRPr="00EF40C3">
        <w:rPr>
          <w:sz w:val="24"/>
        </w:rPr>
        <w:t>5 a.m. – 1:00 p.m.</w:t>
      </w:r>
    </w:p>
    <w:p w14:paraId="19CD9C7F" w14:textId="2010891B" w:rsidR="00CF17EC" w:rsidRPr="00B41C1C" w:rsidRDefault="00C87C98" w:rsidP="00CF17EC">
      <w:pPr>
        <w:pStyle w:val="Heading2"/>
        <w:rPr>
          <w:color w:val="auto"/>
          <w:u w:val="single"/>
        </w:rPr>
      </w:pPr>
      <w:r>
        <w:rPr>
          <w:color w:val="auto"/>
          <w:u w:val="single"/>
        </w:rPr>
        <w:t>Breakout Session</w:t>
      </w:r>
    </w:p>
    <w:p w14:paraId="19CD9C80" w14:textId="0534BB5E" w:rsidR="00CF17EC" w:rsidRPr="00EF40C3" w:rsidRDefault="00C87C98" w:rsidP="00CF17EC">
      <w:pPr>
        <w:rPr>
          <w:sz w:val="24"/>
        </w:rPr>
      </w:pPr>
      <w:r>
        <w:rPr>
          <w:sz w:val="24"/>
        </w:rPr>
        <w:t>1:00 p.m. – 2:0</w:t>
      </w:r>
      <w:r w:rsidR="00CF17EC" w:rsidRPr="00EF40C3">
        <w:rPr>
          <w:sz w:val="24"/>
        </w:rPr>
        <w:t>0 p.m.</w:t>
      </w:r>
    </w:p>
    <w:p w14:paraId="19CD9C81" w14:textId="4A54A6CB" w:rsidR="00CF17EC" w:rsidRPr="00DA6685" w:rsidRDefault="00C87C98" w:rsidP="00B1412D">
      <w:pPr>
        <w:pStyle w:val="Heading3"/>
        <w:numPr>
          <w:ilvl w:val="0"/>
          <w:numId w:val="25"/>
        </w:numPr>
      </w:pPr>
      <w:r>
        <w:t xml:space="preserve">Migrant </w:t>
      </w:r>
      <w:r w:rsidR="00170863">
        <w:t xml:space="preserve">and </w:t>
      </w:r>
      <w:r>
        <w:t>Seasonal Farmworker (MSFW) Program</w:t>
      </w:r>
    </w:p>
    <w:p w14:paraId="30110862" w14:textId="67ED0C7C" w:rsidR="001F5CDD" w:rsidRPr="001F5CDD" w:rsidRDefault="00C87C98" w:rsidP="00C87C98">
      <w:pPr>
        <w:ind w:left="720"/>
        <w:rPr>
          <w:sz w:val="24"/>
        </w:rPr>
      </w:pPr>
      <w:r w:rsidRPr="00CB2C7E">
        <w:rPr>
          <w:sz w:val="24"/>
        </w:rPr>
        <w:t xml:space="preserve">The Foreign Labor and Farmworker Services Group will provide an overview of the MSFW Outreach Program that provides services to achieve the equity of services to the Migrant and </w:t>
      </w:r>
      <w:r w:rsidRPr="00CB2C7E">
        <w:rPr>
          <w:sz w:val="24"/>
        </w:rPr>
        <w:lastRenderedPageBreak/>
        <w:t>Seasonal Farmworkers and the outreach responsibilities. The session will also review the life cycle of the Foreign Labor Certification (H-2A) Program with an emphasis on the recruitment process.</w:t>
      </w:r>
    </w:p>
    <w:p w14:paraId="19CD9C87" w14:textId="496481A5" w:rsidR="00CF17EC" w:rsidRPr="000B5AB1" w:rsidRDefault="0096314C" w:rsidP="00CF17EC">
      <w:pPr>
        <w:pStyle w:val="Heading2"/>
        <w:rPr>
          <w:rFonts w:asciiTheme="minorHAnsi" w:hAnsiTheme="minorHAnsi"/>
          <w:b w:val="0"/>
          <w:color w:val="auto"/>
          <w:sz w:val="24"/>
        </w:rPr>
      </w:pPr>
      <w:r>
        <w:rPr>
          <w:rFonts w:asciiTheme="minorHAnsi" w:hAnsiTheme="minorHAnsi"/>
          <w:b w:val="0"/>
          <w:color w:val="auto"/>
          <w:sz w:val="24"/>
        </w:rPr>
        <w:t>Afternoon Break</w:t>
      </w:r>
    </w:p>
    <w:p w14:paraId="19CD9C88" w14:textId="2F94F918" w:rsidR="00CF17EC" w:rsidRPr="00EF40C3" w:rsidRDefault="00C87C98" w:rsidP="00CF17EC">
      <w:pPr>
        <w:rPr>
          <w:sz w:val="24"/>
        </w:rPr>
      </w:pPr>
      <w:r>
        <w:rPr>
          <w:sz w:val="24"/>
        </w:rPr>
        <w:t>2:00 p.m. – 2:1</w:t>
      </w:r>
      <w:r w:rsidR="00CF17EC" w:rsidRPr="00EF40C3">
        <w:rPr>
          <w:sz w:val="24"/>
        </w:rPr>
        <w:t>5 p.m.</w:t>
      </w:r>
    </w:p>
    <w:p w14:paraId="19CD9C89" w14:textId="38764400" w:rsidR="00CF17EC" w:rsidRPr="005016AD" w:rsidRDefault="00C87C98" w:rsidP="00CF17EC">
      <w:pPr>
        <w:pStyle w:val="Heading2"/>
        <w:rPr>
          <w:color w:val="auto"/>
          <w:u w:val="single"/>
        </w:rPr>
      </w:pPr>
      <w:r>
        <w:rPr>
          <w:color w:val="auto"/>
          <w:u w:val="single"/>
        </w:rPr>
        <w:t>Closing Remarks</w:t>
      </w:r>
    </w:p>
    <w:p w14:paraId="19CD9C8A" w14:textId="13BE48AC" w:rsidR="00CF17EC" w:rsidRPr="00EF40C3" w:rsidRDefault="00C87C98" w:rsidP="00CF17EC">
      <w:pPr>
        <w:rPr>
          <w:sz w:val="24"/>
        </w:rPr>
      </w:pPr>
      <w:r>
        <w:rPr>
          <w:sz w:val="24"/>
        </w:rPr>
        <w:t>2:15 p.m. – 3:30</w:t>
      </w:r>
      <w:r w:rsidR="00CF17EC" w:rsidRPr="00EF40C3">
        <w:rPr>
          <w:sz w:val="24"/>
        </w:rPr>
        <w:t xml:space="preserve"> p.m.</w:t>
      </w:r>
    </w:p>
    <w:p w14:paraId="3EB40693" w14:textId="30E7E716" w:rsidR="00D642DD" w:rsidRPr="00C87C98" w:rsidRDefault="00C87C98" w:rsidP="00C87C98">
      <w:pPr>
        <w:pStyle w:val="Heading3"/>
        <w:numPr>
          <w:ilvl w:val="0"/>
          <w:numId w:val="25"/>
        </w:numPr>
        <w:spacing w:before="0"/>
        <w:rPr>
          <w:b w:val="0"/>
        </w:rPr>
      </w:pPr>
      <w:r w:rsidRPr="00C87C98">
        <w:rPr>
          <w:b w:val="0"/>
        </w:rPr>
        <w:t>Jaime Gutierr</w:t>
      </w:r>
      <w:r>
        <w:rPr>
          <w:b w:val="0"/>
        </w:rPr>
        <w:t>e</w:t>
      </w:r>
      <w:r w:rsidRPr="00C87C98">
        <w:rPr>
          <w:b w:val="0"/>
        </w:rPr>
        <w:t xml:space="preserve">z, </w:t>
      </w:r>
      <w:r w:rsidR="00FC1A2F">
        <w:rPr>
          <w:b w:val="0"/>
        </w:rPr>
        <w:t xml:space="preserve">Acting Deputy Director, EDD Workforce Services Branch, and </w:t>
      </w:r>
      <w:r w:rsidRPr="00C87C98">
        <w:rPr>
          <w:b w:val="0"/>
        </w:rPr>
        <w:t xml:space="preserve">Division Chief, </w:t>
      </w:r>
      <w:r w:rsidR="00FC1A2F">
        <w:rPr>
          <w:b w:val="0"/>
        </w:rPr>
        <w:t xml:space="preserve">EDD Central Office </w:t>
      </w:r>
      <w:r w:rsidRPr="00C87C98">
        <w:rPr>
          <w:b w:val="0"/>
        </w:rPr>
        <w:t xml:space="preserve">Workforce Services Division </w:t>
      </w:r>
      <w:r w:rsidR="003869DA" w:rsidRPr="00C87C98">
        <w:t xml:space="preserve"> </w:t>
      </w:r>
    </w:p>
    <w:p w14:paraId="19CD9CA3" w14:textId="05F698BF" w:rsidR="00CF17EC" w:rsidRPr="00EF40C3" w:rsidRDefault="00CF17EC" w:rsidP="001D318E">
      <w:pPr>
        <w:rPr>
          <w:sz w:val="24"/>
        </w:rPr>
      </w:pPr>
      <w:bookmarkStart w:id="0" w:name="_GoBack"/>
      <w:bookmarkEnd w:id="0"/>
    </w:p>
    <w:sectPr w:rsidR="00CF17EC" w:rsidRPr="00EF40C3" w:rsidSect="00C74A34">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8BB8" w14:textId="77777777" w:rsidR="00B80634" w:rsidRDefault="00B80634" w:rsidP="001D318E">
      <w:pPr>
        <w:spacing w:after="0" w:line="240" w:lineRule="auto"/>
      </w:pPr>
      <w:r>
        <w:separator/>
      </w:r>
    </w:p>
  </w:endnote>
  <w:endnote w:type="continuationSeparator" w:id="0">
    <w:p w14:paraId="490CA131" w14:textId="77777777" w:rsidR="00B80634" w:rsidRDefault="00B80634" w:rsidP="001D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90812"/>
      <w:docPartObj>
        <w:docPartGallery w:val="Page Numbers (Bottom of Page)"/>
        <w:docPartUnique/>
      </w:docPartObj>
    </w:sdtPr>
    <w:sdtEndPr/>
    <w:sdtContent>
      <w:sdt>
        <w:sdtPr>
          <w:id w:val="1728636285"/>
          <w:docPartObj>
            <w:docPartGallery w:val="Page Numbers (Top of Page)"/>
            <w:docPartUnique/>
          </w:docPartObj>
        </w:sdtPr>
        <w:sdtEndPr/>
        <w:sdtContent>
          <w:p w14:paraId="18FDB5A5" w14:textId="7EC8CFC3" w:rsidR="00E61DCB" w:rsidRDefault="00E61DCB">
            <w:pPr>
              <w:pStyle w:val="Footer"/>
              <w:jc w:val="center"/>
            </w:pPr>
            <w:r w:rsidRPr="00E87EA4">
              <w:rPr>
                <w:sz w:val="24"/>
                <w:szCs w:val="24"/>
              </w:rPr>
              <w:t xml:space="preserve">Page </w:t>
            </w:r>
            <w:r w:rsidRPr="00E87EA4">
              <w:rPr>
                <w:bCs/>
                <w:sz w:val="24"/>
                <w:szCs w:val="24"/>
              </w:rPr>
              <w:fldChar w:fldCharType="begin"/>
            </w:r>
            <w:r w:rsidRPr="00E87EA4">
              <w:rPr>
                <w:bCs/>
                <w:sz w:val="24"/>
                <w:szCs w:val="24"/>
              </w:rPr>
              <w:instrText xml:space="preserve"> PAGE </w:instrText>
            </w:r>
            <w:r w:rsidRPr="00E87EA4">
              <w:rPr>
                <w:bCs/>
                <w:sz w:val="24"/>
                <w:szCs w:val="24"/>
              </w:rPr>
              <w:fldChar w:fldCharType="separate"/>
            </w:r>
            <w:r w:rsidR="000164C7">
              <w:rPr>
                <w:bCs/>
                <w:noProof/>
                <w:sz w:val="24"/>
                <w:szCs w:val="24"/>
              </w:rPr>
              <w:t>2</w:t>
            </w:r>
            <w:r w:rsidRPr="00E87EA4">
              <w:rPr>
                <w:bCs/>
                <w:sz w:val="24"/>
                <w:szCs w:val="24"/>
              </w:rPr>
              <w:fldChar w:fldCharType="end"/>
            </w:r>
            <w:r w:rsidRPr="00E87EA4">
              <w:rPr>
                <w:sz w:val="24"/>
                <w:szCs w:val="24"/>
              </w:rPr>
              <w:t xml:space="preserve"> of </w:t>
            </w:r>
            <w:r w:rsidRPr="00E87EA4">
              <w:rPr>
                <w:bCs/>
                <w:sz w:val="24"/>
                <w:szCs w:val="24"/>
              </w:rPr>
              <w:fldChar w:fldCharType="begin"/>
            </w:r>
            <w:r w:rsidRPr="00E87EA4">
              <w:rPr>
                <w:bCs/>
                <w:sz w:val="24"/>
                <w:szCs w:val="24"/>
              </w:rPr>
              <w:instrText xml:space="preserve"> NUMPAGES  </w:instrText>
            </w:r>
            <w:r w:rsidRPr="00E87EA4">
              <w:rPr>
                <w:bCs/>
                <w:sz w:val="24"/>
                <w:szCs w:val="24"/>
              </w:rPr>
              <w:fldChar w:fldCharType="separate"/>
            </w:r>
            <w:r w:rsidR="000164C7">
              <w:rPr>
                <w:bCs/>
                <w:noProof/>
                <w:sz w:val="24"/>
                <w:szCs w:val="24"/>
              </w:rPr>
              <w:t>3</w:t>
            </w:r>
            <w:r w:rsidRPr="00E87EA4">
              <w:rPr>
                <w:bCs/>
                <w:sz w:val="24"/>
                <w:szCs w:val="24"/>
              </w:rPr>
              <w:fldChar w:fldCharType="end"/>
            </w:r>
          </w:p>
        </w:sdtContent>
      </w:sdt>
    </w:sdtContent>
  </w:sdt>
  <w:p w14:paraId="19CD9CAA" w14:textId="77777777" w:rsidR="00270B6D" w:rsidRDefault="00270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85968"/>
      <w:docPartObj>
        <w:docPartGallery w:val="Page Numbers (Bottom of Page)"/>
        <w:docPartUnique/>
      </w:docPartObj>
    </w:sdtPr>
    <w:sdtEndPr/>
    <w:sdtContent>
      <w:sdt>
        <w:sdtPr>
          <w:id w:val="1074482057"/>
          <w:docPartObj>
            <w:docPartGallery w:val="Page Numbers (Top of Page)"/>
            <w:docPartUnique/>
          </w:docPartObj>
        </w:sdtPr>
        <w:sdtEndPr/>
        <w:sdtContent>
          <w:p w14:paraId="119B41C1" w14:textId="173544BD" w:rsidR="00C74A34" w:rsidRDefault="00C74A34">
            <w:pPr>
              <w:pStyle w:val="Footer"/>
              <w:jc w:val="center"/>
            </w:pPr>
            <w:r w:rsidRPr="00E87EA4">
              <w:rPr>
                <w:sz w:val="24"/>
                <w:szCs w:val="24"/>
              </w:rPr>
              <w:t xml:space="preserve">Page </w:t>
            </w:r>
            <w:r w:rsidRPr="00E87EA4">
              <w:rPr>
                <w:bCs/>
                <w:sz w:val="24"/>
                <w:szCs w:val="24"/>
              </w:rPr>
              <w:fldChar w:fldCharType="begin"/>
            </w:r>
            <w:r w:rsidRPr="00E87EA4">
              <w:rPr>
                <w:bCs/>
                <w:sz w:val="24"/>
                <w:szCs w:val="24"/>
              </w:rPr>
              <w:instrText xml:space="preserve"> PAGE </w:instrText>
            </w:r>
            <w:r w:rsidRPr="00E87EA4">
              <w:rPr>
                <w:bCs/>
                <w:sz w:val="24"/>
                <w:szCs w:val="24"/>
              </w:rPr>
              <w:fldChar w:fldCharType="separate"/>
            </w:r>
            <w:r w:rsidR="000164C7">
              <w:rPr>
                <w:bCs/>
                <w:noProof/>
                <w:sz w:val="24"/>
                <w:szCs w:val="24"/>
              </w:rPr>
              <w:t>1</w:t>
            </w:r>
            <w:r w:rsidRPr="00E87EA4">
              <w:rPr>
                <w:bCs/>
                <w:sz w:val="24"/>
                <w:szCs w:val="24"/>
              </w:rPr>
              <w:fldChar w:fldCharType="end"/>
            </w:r>
            <w:r w:rsidRPr="00E87EA4">
              <w:rPr>
                <w:sz w:val="24"/>
                <w:szCs w:val="24"/>
              </w:rPr>
              <w:t xml:space="preserve"> of </w:t>
            </w:r>
            <w:r w:rsidRPr="00E87EA4">
              <w:rPr>
                <w:bCs/>
                <w:sz w:val="24"/>
                <w:szCs w:val="24"/>
              </w:rPr>
              <w:fldChar w:fldCharType="begin"/>
            </w:r>
            <w:r w:rsidRPr="00E87EA4">
              <w:rPr>
                <w:bCs/>
                <w:sz w:val="24"/>
                <w:szCs w:val="24"/>
              </w:rPr>
              <w:instrText xml:space="preserve"> NUMPAGES  </w:instrText>
            </w:r>
            <w:r w:rsidRPr="00E87EA4">
              <w:rPr>
                <w:bCs/>
                <w:sz w:val="24"/>
                <w:szCs w:val="24"/>
              </w:rPr>
              <w:fldChar w:fldCharType="separate"/>
            </w:r>
            <w:r w:rsidR="000164C7">
              <w:rPr>
                <w:bCs/>
                <w:noProof/>
                <w:sz w:val="24"/>
                <w:szCs w:val="24"/>
              </w:rPr>
              <w:t>3</w:t>
            </w:r>
            <w:r w:rsidRPr="00E87EA4">
              <w:rPr>
                <w:bCs/>
                <w:sz w:val="24"/>
                <w:szCs w:val="24"/>
              </w:rPr>
              <w:fldChar w:fldCharType="end"/>
            </w:r>
          </w:p>
        </w:sdtContent>
      </w:sdt>
    </w:sdtContent>
  </w:sdt>
  <w:p w14:paraId="68659698" w14:textId="77777777" w:rsidR="00C74A34" w:rsidRDefault="00C74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C75A" w14:textId="77777777" w:rsidR="00B80634" w:rsidRDefault="00B80634" w:rsidP="001D318E">
      <w:pPr>
        <w:spacing w:after="0" w:line="240" w:lineRule="auto"/>
      </w:pPr>
      <w:r>
        <w:separator/>
      </w:r>
    </w:p>
  </w:footnote>
  <w:footnote w:type="continuationSeparator" w:id="0">
    <w:p w14:paraId="78A56A9D" w14:textId="77777777" w:rsidR="00B80634" w:rsidRDefault="00B80634" w:rsidP="001D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9CA8" w14:textId="025D282D" w:rsidR="001D318E" w:rsidRPr="00CA5704" w:rsidRDefault="001D318E" w:rsidP="00EF40C3">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
      <w:tblW w:w="0" w:type="auto"/>
      <w:tblLook w:val="04A0" w:firstRow="1" w:lastRow="0" w:firstColumn="1" w:lastColumn="0" w:noHBand="0" w:noVBand="1"/>
    </w:tblPr>
    <w:tblGrid>
      <w:gridCol w:w="2700"/>
      <w:gridCol w:w="4013"/>
      <w:gridCol w:w="3277"/>
    </w:tblGrid>
    <w:tr w:rsidR="005709C9" w14:paraId="4BEBBFCE" w14:textId="77777777" w:rsidTr="005709C9">
      <w:trPr>
        <w:cnfStyle w:val="100000000000" w:firstRow="1" w:lastRow="0" w:firstColumn="0" w:lastColumn="0" w:oddVBand="0" w:evenVBand="0" w:oddHBand="0"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700" w:type="dxa"/>
        </w:tcPr>
        <w:p w14:paraId="5DBBFA2A" w14:textId="581EF63C" w:rsidR="005709C9" w:rsidRDefault="005709C9" w:rsidP="003A567F">
          <w:pPr>
            <w:pStyle w:val="Header"/>
            <w:ind w:right="-486"/>
            <w:jc w:val="right"/>
            <w:rPr>
              <w:rFonts w:cs="Arial"/>
              <w:color w:val="000000" w:themeColor="text1"/>
              <w:sz w:val="24"/>
            </w:rPr>
          </w:pPr>
          <w:r w:rsidRPr="00CA5704">
            <w:rPr>
              <w:noProof/>
              <w:sz w:val="24"/>
            </w:rPr>
            <w:drawing>
              <wp:anchor distT="0" distB="0" distL="114300" distR="114300" simplePos="0" relativeHeight="251661312" behindDoc="0" locked="0" layoutInCell="1" allowOverlap="1" wp14:anchorId="36D93E8E" wp14:editId="4741907F">
                <wp:simplePos x="0" y="0"/>
                <wp:positionH relativeFrom="margin">
                  <wp:posOffset>-6350</wp:posOffset>
                </wp:positionH>
                <wp:positionV relativeFrom="margin">
                  <wp:posOffset>198120</wp:posOffset>
                </wp:positionV>
                <wp:extent cx="1419225" cy="613410"/>
                <wp:effectExtent l="0" t="0" r="9525" b="0"/>
                <wp:wrapSquare wrapText="bothSides"/>
                <wp:docPr id="2" name="Picture 2"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dnet/services/PA/MACS/EDD%20Logo%20Colo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13" w:type="dxa"/>
        </w:tcPr>
        <w:p w14:paraId="15167D5D" w14:textId="77777777" w:rsidR="005709C9" w:rsidRPr="005709C9" w:rsidRDefault="005709C9" w:rsidP="005709C9">
          <w:pPr>
            <w:pStyle w:val="Header"/>
            <w:cnfStyle w:val="100000000000" w:firstRow="1" w:lastRow="0" w:firstColumn="0" w:lastColumn="0" w:oddVBand="0" w:evenVBand="0" w:oddHBand="0" w:evenHBand="0" w:firstRowFirstColumn="0" w:firstRowLastColumn="0" w:lastRowFirstColumn="0" w:lastRowLastColumn="0"/>
            <w:rPr>
              <w:b w:val="0"/>
              <w:sz w:val="24"/>
              <w:szCs w:val="24"/>
            </w:rPr>
          </w:pPr>
        </w:p>
        <w:p w14:paraId="79B7E872" w14:textId="77777777" w:rsidR="005709C9" w:rsidRPr="005709C9" w:rsidRDefault="005709C9" w:rsidP="005709C9">
          <w:pPr>
            <w:pStyle w:val="Header"/>
            <w:cnfStyle w:val="100000000000" w:firstRow="1" w:lastRow="0" w:firstColumn="0" w:lastColumn="0" w:oddVBand="0" w:evenVBand="0" w:oddHBand="0" w:evenHBand="0" w:firstRowFirstColumn="0" w:firstRowLastColumn="0" w:lastRowFirstColumn="0" w:lastRowLastColumn="0"/>
            <w:rPr>
              <w:b w:val="0"/>
              <w:sz w:val="44"/>
              <w:szCs w:val="44"/>
            </w:rPr>
          </w:pPr>
          <w:r w:rsidRPr="005709C9">
            <w:rPr>
              <w:sz w:val="44"/>
              <w:szCs w:val="44"/>
            </w:rPr>
            <w:t>CA WorkTEC 2020</w:t>
          </w:r>
          <w:r w:rsidRPr="005709C9">
            <w:rPr>
              <w:b w:val="0"/>
              <w:sz w:val="44"/>
              <w:szCs w:val="44"/>
            </w:rPr>
            <w:t xml:space="preserve"> </w:t>
          </w:r>
        </w:p>
        <w:p w14:paraId="0F7903EA" w14:textId="1F5D5321" w:rsidR="005709C9" w:rsidRDefault="005709C9" w:rsidP="005709C9">
          <w:pPr>
            <w:pStyle w:val="Header"/>
            <w:ind w:right="-486"/>
            <w:cnfStyle w:val="100000000000" w:firstRow="1" w:lastRow="0" w:firstColumn="0" w:lastColumn="0" w:oddVBand="0" w:evenVBand="0" w:oddHBand="0" w:evenHBand="0" w:firstRowFirstColumn="0" w:firstRowLastColumn="0" w:lastRowFirstColumn="0" w:lastRowLastColumn="0"/>
            <w:rPr>
              <w:rFonts w:cs="Arial"/>
              <w:color w:val="000000" w:themeColor="text1"/>
              <w:sz w:val="24"/>
            </w:rPr>
          </w:pPr>
          <w:r w:rsidRPr="005709C9">
            <w:rPr>
              <w:sz w:val="36"/>
              <w:szCs w:val="36"/>
            </w:rPr>
            <w:t>Draft Agenda</w:t>
          </w:r>
        </w:p>
      </w:tc>
      <w:tc>
        <w:tcPr>
          <w:tcW w:w="3277" w:type="dxa"/>
        </w:tcPr>
        <w:p w14:paraId="050230B5" w14:textId="77777777" w:rsidR="005709C9" w:rsidRDefault="005709C9" w:rsidP="005709C9">
          <w:pPr>
            <w:pStyle w:val="Header"/>
            <w:ind w:right="-486"/>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4"/>
            </w:rPr>
          </w:pPr>
        </w:p>
        <w:p w14:paraId="3097D5A4" w14:textId="004EF368" w:rsidR="005709C9" w:rsidRPr="005709C9" w:rsidRDefault="005709C9" w:rsidP="005709C9">
          <w:pPr>
            <w:pStyle w:val="Header"/>
            <w:ind w:right="-486"/>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4"/>
            </w:rPr>
          </w:pPr>
          <w:r>
            <w:rPr>
              <w:rFonts w:cs="Arial"/>
              <w:b w:val="0"/>
              <w:color w:val="000000" w:themeColor="text1"/>
              <w:sz w:val="24"/>
            </w:rPr>
            <w:t xml:space="preserve">                  </w:t>
          </w:r>
          <w:r w:rsidRPr="005709C9">
            <w:rPr>
              <w:rFonts w:cs="Arial"/>
              <w:b w:val="0"/>
              <w:color w:val="000000" w:themeColor="text1"/>
              <w:sz w:val="24"/>
            </w:rPr>
            <w:t xml:space="preserve">ATTACHMENT </w:t>
          </w:r>
          <w:r w:rsidRPr="005709C9">
            <w:rPr>
              <w:rFonts w:cs="Arial"/>
              <w:b w:val="0"/>
              <w:color w:val="000000" w:themeColor="text1"/>
            </w:rPr>
            <w:t>1</w:t>
          </w:r>
        </w:p>
      </w:tc>
    </w:tr>
  </w:tbl>
  <w:p w14:paraId="70894F31" w14:textId="77777777" w:rsidR="005709C9" w:rsidRDefault="005709C9" w:rsidP="005709C9">
    <w:pPr>
      <w:pStyle w:val="Header"/>
      <w:ind w:right="-486"/>
      <w:rPr>
        <w:rFonts w:cs="Arial"/>
        <w:color w:val="000000" w:themeColor="text1"/>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C83"/>
    <w:multiLevelType w:val="hybridMultilevel"/>
    <w:tmpl w:val="F9FE2BA4"/>
    <w:lvl w:ilvl="0" w:tplc="9D88D02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7B4D"/>
    <w:multiLevelType w:val="hybridMultilevel"/>
    <w:tmpl w:val="F56A84D2"/>
    <w:lvl w:ilvl="0" w:tplc="DBF044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3073"/>
    <w:multiLevelType w:val="hybridMultilevel"/>
    <w:tmpl w:val="C45E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4208B"/>
    <w:multiLevelType w:val="hybridMultilevel"/>
    <w:tmpl w:val="3686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61E0"/>
    <w:multiLevelType w:val="hybridMultilevel"/>
    <w:tmpl w:val="20CA5E92"/>
    <w:lvl w:ilvl="0" w:tplc="93386E6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E04DB"/>
    <w:multiLevelType w:val="hybridMultilevel"/>
    <w:tmpl w:val="65B0787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2EFF"/>
    <w:multiLevelType w:val="hybridMultilevel"/>
    <w:tmpl w:val="1450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F64AD"/>
    <w:multiLevelType w:val="hybridMultilevel"/>
    <w:tmpl w:val="235032AA"/>
    <w:lvl w:ilvl="0" w:tplc="93386E6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A4193"/>
    <w:multiLevelType w:val="hybridMultilevel"/>
    <w:tmpl w:val="9F7E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7B44"/>
    <w:multiLevelType w:val="hybridMultilevel"/>
    <w:tmpl w:val="85F44AB0"/>
    <w:lvl w:ilvl="0" w:tplc="93386E6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63F55"/>
    <w:multiLevelType w:val="hybridMultilevel"/>
    <w:tmpl w:val="DF28BB62"/>
    <w:lvl w:ilvl="0" w:tplc="DBF044C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75372D"/>
    <w:multiLevelType w:val="hybridMultilevel"/>
    <w:tmpl w:val="AEC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95F20"/>
    <w:multiLevelType w:val="hybridMultilevel"/>
    <w:tmpl w:val="47F02ABE"/>
    <w:lvl w:ilvl="0" w:tplc="0409000F">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B7C21"/>
    <w:multiLevelType w:val="hybridMultilevel"/>
    <w:tmpl w:val="ABAA2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5F66D1"/>
    <w:multiLevelType w:val="hybridMultilevel"/>
    <w:tmpl w:val="588E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302"/>
    <w:multiLevelType w:val="hybridMultilevel"/>
    <w:tmpl w:val="2974B436"/>
    <w:lvl w:ilvl="0" w:tplc="93386E60">
      <w:start w:val="1"/>
      <w:numFmt w:val="decimal"/>
      <w:lvlText w:val="%1."/>
      <w:lvlJc w:val="left"/>
      <w:pPr>
        <w:ind w:left="1440" w:hanging="360"/>
      </w:pPr>
      <w:rPr>
        <w:rFonts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F547FA"/>
    <w:multiLevelType w:val="hybridMultilevel"/>
    <w:tmpl w:val="1B8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F3EFF"/>
    <w:multiLevelType w:val="hybridMultilevel"/>
    <w:tmpl w:val="DADE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17E4"/>
    <w:multiLevelType w:val="hybridMultilevel"/>
    <w:tmpl w:val="9A76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664BD"/>
    <w:multiLevelType w:val="hybridMultilevel"/>
    <w:tmpl w:val="045A5314"/>
    <w:lvl w:ilvl="0" w:tplc="DBF044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A6FD5"/>
    <w:multiLevelType w:val="hybridMultilevel"/>
    <w:tmpl w:val="6458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C7D4A"/>
    <w:multiLevelType w:val="hybridMultilevel"/>
    <w:tmpl w:val="415CC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63606"/>
    <w:multiLevelType w:val="hybridMultilevel"/>
    <w:tmpl w:val="97C4EA04"/>
    <w:lvl w:ilvl="0" w:tplc="93386E6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7046"/>
    <w:multiLevelType w:val="hybridMultilevel"/>
    <w:tmpl w:val="EA8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B3AD9"/>
    <w:multiLevelType w:val="hybridMultilevel"/>
    <w:tmpl w:val="99C4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A0D0A"/>
    <w:multiLevelType w:val="hybridMultilevel"/>
    <w:tmpl w:val="E196CFAC"/>
    <w:lvl w:ilvl="0" w:tplc="93386E6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91FE4"/>
    <w:multiLevelType w:val="hybridMultilevel"/>
    <w:tmpl w:val="DDC2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D2B62"/>
    <w:multiLevelType w:val="hybridMultilevel"/>
    <w:tmpl w:val="0A9E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6"/>
  </w:num>
  <w:num w:numId="4">
    <w:abstractNumId w:val="8"/>
  </w:num>
  <w:num w:numId="5">
    <w:abstractNumId w:val="20"/>
  </w:num>
  <w:num w:numId="6">
    <w:abstractNumId w:val="21"/>
  </w:num>
  <w:num w:numId="7">
    <w:abstractNumId w:val="26"/>
  </w:num>
  <w:num w:numId="8">
    <w:abstractNumId w:val="16"/>
  </w:num>
  <w:num w:numId="9">
    <w:abstractNumId w:val="23"/>
  </w:num>
  <w:num w:numId="10">
    <w:abstractNumId w:val="7"/>
  </w:num>
  <w:num w:numId="11">
    <w:abstractNumId w:val="15"/>
  </w:num>
  <w:num w:numId="12">
    <w:abstractNumId w:val="4"/>
  </w:num>
  <w:num w:numId="13">
    <w:abstractNumId w:val="3"/>
  </w:num>
  <w:num w:numId="14">
    <w:abstractNumId w:val="14"/>
  </w:num>
  <w:num w:numId="15">
    <w:abstractNumId w:val="19"/>
  </w:num>
  <w:num w:numId="16">
    <w:abstractNumId w:val="18"/>
  </w:num>
  <w:num w:numId="17">
    <w:abstractNumId w:val="1"/>
  </w:num>
  <w:num w:numId="18">
    <w:abstractNumId w:val="5"/>
  </w:num>
  <w:num w:numId="19">
    <w:abstractNumId w:val="25"/>
  </w:num>
  <w:num w:numId="20">
    <w:abstractNumId w:val="27"/>
  </w:num>
  <w:num w:numId="21">
    <w:abstractNumId w:val="22"/>
  </w:num>
  <w:num w:numId="22">
    <w:abstractNumId w:val="9"/>
  </w:num>
  <w:num w:numId="23">
    <w:abstractNumId w:val="10"/>
  </w:num>
  <w:num w:numId="24">
    <w:abstractNumId w:val="12"/>
  </w:num>
  <w:num w:numId="25">
    <w:abstractNumId w:val="11"/>
  </w:num>
  <w:num w:numId="26">
    <w:abstractNumId w:val="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EC"/>
    <w:rsid w:val="0000636F"/>
    <w:rsid w:val="000164C7"/>
    <w:rsid w:val="0005132B"/>
    <w:rsid w:val="00053D5A"/>
    <w:rsid w:val="00055DB8"/>
    <w:rsid w:val="00055F49"/>
    <w:rsid w:val="000B330E"/>
    <w:rsid w:val="000B3F65"/>
    <w:rsid w:val="000B5AB1"/>
    <w:rsid w:val="000E24A1"/>
    <w:rsid w:val="000F6DAD"/>
    <w:rsid w:val="00101D88"/>
    <w:rsid w:val="00141438"/>
    <w:rsid w:val="00142AF8"/>
    <w:rsid w:val="00170863"/>
    <w:rsid w:val="001D318E"/>
    <w:rsid w:val="001F5CDD"/>
    <w:rsid w:val="00204A0E"/>
    <w:rsid w:val="0022124B"/>
    <w:rsid w:val="00270B6D"/>
    <w:rsid w:val="002B1D07"/>
    <w:rsid w:val="002B2378"/>
    <w:rsid w:val="002F2AB2"/>
    <w:rsid w:val="002F4B34"/>
    <w:rsid w:val="00314D82"/>
    <w:rsid w:val="003219E0"/>
    <w:rsid w:val="00357DF3"/>
    <w:rsid w:val="00365CAD"/>
    <w:rsid w:val="00367F8D"/>
    <w:rsid w:val="0038483C"/>
    <w:rsid w:val="003869DA"/>
    <w:rsid w:val="003A567F"/>
    <w:rsid w:val="004202EC"/>
    <w:rsid w:val="0048414E"/>
    <w:rsid w:val="004E039E"/>
    <w:rsid w:val="005016AD"/>
    <w:rsid w:val="00506342"/>
    <w:rsid w:val="00520642"/>
    <w:rsid w:val="00553C18"/>
    <w:rsid w:val="005709C9"/>
    <w:rsid w:val="00575C84"/>
    <w:rsid w:val="00582848"/>
    <w:rsid w:val="005C3BD7"/>
    <w:rsid w:val="005F1DF7"/>
    <w:rsid w:val="00606892"/>
    <w:rsid w:val="006E45D4"/>
    <w:rsid w:val="006E78B0"/>
    <w:rsid w:val="00726957"/>
    <w:rsid w:val="00775705"/>
    <w:rsid w:val="007865B4"/>
    <w:rsid w:val="007A3593"/>
    <w:rsid w:val="007D28EB"/>
    <w:rsid w:val="007E0FD9"/>
    <w:rsid w:val="007F0B83"/>
    <w:rsid w:val="00822572"/>
    <w:rsid w:val="00862B4B"/>
    <w:rsid w:val="008B24AA"/>
    <w:rsid w:val="008B757B"/>
    <w:rsid w:val="008C1EC4"/>
    <w:rsid w:val="00931156"/>
    <w:rsid w:val="0093795E"/>
    <w:rsid w:val="009551EB"/>
    <w:rsid w:val="0096314C"/>
    <w:rsid w:val="00985921"/>
    <w:rsid w:val="00A14679"/>
    <w:rsid w:val="00A27158"/>
    <w:rsid w:val="00A51140"/>
    <w:rsid w:val="00AC28BE"/>
    <w:rsid w:val="00AC456F"/>
    <w:rsid w:val="00B1412D"/>
    <w:rsid w:val="00B41C1C"/>
    <w:rsid w:val="00B80634"/>
    <w:rsid w:val="00C357AA"/>
    <w:rsid w:val="00C7386F"/>
    <w:rsid w:val="00C74A34"/>
    <w:rsid w:val="00C85653"/>
    <w:rsid w:val="00C87C98"/>
    <w:rsid w:val="00C93060"/>
    <w:rsid w:val="00CA5704"/>
    <w:rsid w:val="00CB4389"/>
    <w:rsid w:val="00CB6173"/>
    <w:rsid w:val="00CF17EC"/>
    <w:rsid w:val="00D274CB"/>
    <w:rsid w:val="00D31CCB"/>
    <w:rsid w:val="00D642DD"/>
    <w:rsid w:val="00D82187"/>
    <w:rsid w:val="00DA6685"/>
    <w:rsid w:val="00DF3283"/>
    <w:rsid w:val="00E61DCB"/>
    <w:rsid w:val="00E647F4"/>
    <w:rsid w:val="00E873AD"/>
    <w:rsid w:val="00E87EA4"/>
    <w:rsid w:val="00E93BA0"/>
    <w:rsid w:val="00EA4930"/>
    <w:rsid w:val="00EF1C13"/>
    <w:rsid w:val="00EF40C3"/>
    <w:rsid w:val="00F06EFC"/>
    <w:rsid w:val="00F45E0A"/>
    <w:rsid w:val="00F866D4"/>
    <w:rsid w:val="00F92A41"/>
    <w:rsid w:val="00F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9C42"/>
  <w15:chartTrackingRefBased/>
  <w15:docId w15:val="{B8F63F5C-F96B-4B2C-B261-2AB11FB2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EC"/>
  </w:style>
  <w:style w:type="paragraph" w:styleId="Heading1">
    <w:name w:val="heading 1"/>
    <w:basedOn w:val="Normal"/>
    <w:next w:val="Normal"/>
    <w:link w:val="Heading1Char"/>
    <w:uiPriority w:val="9"/>
    <w:qFormat/>
    <w:rsid w:val="00CF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B6D"/>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8C1EC4"/>
    <w:pPr>
      <w:keepNext/>
      <w:keepLines/>
      <w:spacing w:before="40" w:after="0"/>
      <w:outlineLvl w:val="2"/>
    </w:pPr>
    <w:rPr>
      <w:rFonts w:eastAsiaTheme="majorEastAsia" w:cstheme="majorBidi"/>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E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F17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7EC"/>
    <w:rPr>
      <w:rFonts w:eastAsiaTheme="minorEastAsia"/>
      <w:color w:val="5A5A5A" w:themeColor="text1" w:themeTint="A5"/>
      <w:spacing w:val="15"/>
    </w:rPr>
  </w:style>
  <w:style w:type="character" w:styleId="SubtleEmphasis">
    <w:name w:val="Subtle Emphasis"/>
    <w:basedOn w:val="DefaultParagraphFont"/>
    <w:uiPriority w:val="19"/>
    <w:qFormat/>
    <w:rsid w:val="00CF17EC"/>
    <w:rPr>
      <w:i/>
      <w:iCs/>
      <w:color w:val="404040" w:themeColor="text1" w:themeTint="BF"/>
    </w:rPr>
  </w:style>
  <w:style w:type="character" w:customStyle="1" w:styleId="Heading2Char">
    <w:name w:val="Heading 2 Char"/>
    <w:basedOn w:val="DefaultParagraphFont"/>
    <w:link w:val="Heading2"/>
    <w:uiPriority w:val="9"/>
    <w:rsid w:val="00270B6D"/>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CF17EC"/>
    <w:pPr>
      <w:ind w:left="720"/>
      <w:contextualSpacing/>
    </w:pPr>
  </w:style>
  <w:style w:type="character" w:customStyle="1" w:styleId="Heading3Char">
    <w:name w:val="Heading 3 Char"/>
    <w:basedOn w:val="DefaultParagraphFont"/>
    <w:link w:val="Heading3"/>
    <w:uiPriority w:val="9"/>
    <w:rsid w:val="008C1EC4"/>
    <w:rPr>
      <w:rFonts w:eastAsiaTheme="majorEastAsia" w:cstheme="majorBidi"/>
      <w:b/>
      <w:color w:val="0D0D0D" w:themeColor="text1" w:themeTint="F2"/>
      <w:sz w:val="24"/>
      <w:szCs w:val="24"/>
    </w:rPr>
  </w:style>
  <w:style w:type="paragraph" w:styleId="BalloonText">
    <w:name w:val="Balloon Text"/>
    <w:basedOn w:val="Normal"/>
    <w:link w:val="BalloonTextChar"/>
    <w:uiPriority w:val="99"/>
    <w:semiHidden/>
    <w:unhideWhenUsed/>
    <w:rsid w:val="00CF1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EC"/>
    <w:rPr>
      <w:rFonts w:ascii="Segoe UI" w:hAnsi="Segoe UI" w:cs="Segoe UI"/>
      <w:sz w:val="18"/>
      <w:szCs w:val="18"/>
    </w:rPr>
  </w:style>
  <w:style w:type="paragraph" w:styleId="Header">
    <w:name w:val="header"/>
    <w:basedOn w:val="Normal"/>
    <w:link w:val="HeaderChar"/>
    <w:uiPriority w:val="99"/>
    <w:unhideWhenUsed/>
    <w:rsid w:val="001D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8E"/>
  </w:style>
  <w:style w:type="paragraph" w:styleId="Footer">
    <w:name w:val="footer"/>
    <w:basedOn w:val="Normal"/>
    <w:link w:val="FooterChar"/>
    <w:uiPriority w:val="99"/>
    <w:unhideWhenUsed/>
    <w:rsid w:val="001D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8E"/>
  </w:style>
  <w:style w:type="paragraph" w:styleId="Title">
    <w:name w:val="Title"/>
    <w:basedOn w:val="Normal"/>
    <w:next w:val="Normal"/>
    <w:link w:val="TitleChar"/>
    <w:uiPriority w:val="10"/>
    <w:qFormat/>
    <w:rsid w:val="00E93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BA0"/>
    <w:rPr>
      <w:rFonts w:asciiTheme="majorHAnsi" w:eastAsiaTheme="majorEastAsia" w:hAnsiTheme="majorHAnsi" w:cstheme="majorBidi"/>
      <w:spacing w:val="-10"/>
      <w:kern w:val="28"/>
      <w:sz w:val="56"/>
      <w:szCs w:val="56"/>
    </w:rPr>
  </w:style>
  <w:style w:type="paragraph" w:styleId="Revision">
    <w:name w:val="Revision"/>
    <w:hidden/>
    <w:uiPriority w:val="99"/>
    <w:semiHidden/>
    <w:rsid w:val="00AC456F"/>
    <w:pPr>
      <w:spacing w:after="0" w:line="240" w:lineRule="auto"/>
    </w:pPr>
  </w:style>
  <w:style w:type="table" w:styleId="TableGrid">
    <w:name w:val="Table Grid"/>
    <w:basedOn w:val="TableNormal"/>
    <w:uiPriority w:val="39"/>
    <w:rsid w:val="0057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709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709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5709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65">
      <w:bodyDiv w:val="1"/>
      <w:marLeft w:val="0"/>
      <w:marRight w:val="0"/>
      <w:marTop w:val="0"/>
      <w:marBottom w:val="0"/>
      <w:divBdr>
        <w:top w:val="none" w:sz="0" w:space="0" w:color="auto"/>
        <w:left w:val="none" w:sz="0" w:space="0" w:color="auto"/>
        <w:bottom w:val="none" w:sz="0" w:space="0" w:color="auto"/>
        <w:right w:val="none" w:sz="0" w:space="0" w:color="auto"/>
      </w:divBdr>
    </w:div>
    <w:div w:id="1430388982">
      <w:bodyDiv w:val="1"/>
      <w:marLeft w:val="0"/>
      <w:marRight w:val="0"/>
      <w:marTop w:val="0"/>
      <w:marBottom w:val="0"/>
      <w:divBdr>
        <w:top w:val="none" w:sz="0" w:space="0" w:color="auto"/>
        <w:left w:val="none" w:sz="0" w:space="0" w:color="auto"/>
        <w:bottom w:val="none" w:sz="0" w:space="0" w:color="auto"/>
        <w:right w:val="none" w:sz="0" w:space="0" w:color="auto"/>
      </w:divBdr>
    </w:div>
    <w:div w:id="20727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89D8-AB75-4C79-AAB8-78543E0A8CFD}">
  <ds:schemaRefs>
    <ds:schemaRef ds:uri="http://schemas.microsoft.com/sharepoint/v3/contenttype/forms"/>
  </ds:schemaRefs>
</ds:datastoreItem>
</file>

<file path=customXml/itemProps2.xml><?xml version="1.0" encoding="utf-8"?>
<ds:datastoreItem xmlns:ds="http://schemas.openxmlformats.org/officeDocument/2006/customXml" ds:itemID="{D2CE58EA-8EFA-4277-B675-A80A80FA45CF}">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E66D98FC-BC2B-4E44-A881-7D1CE38A9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27C160-0359-4A6B-9AD8-D8B042F7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 WorkTEC 2020 Draft Agenda</vt:lpstr>
    </vt:vector>
  </TitlesOfParts>
  <Company>Employment Development Department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WorkTEC 2020 Draft Agenda</dc:title>
  <dc:subject/>
  <dc:creator>Gumasing, Jonathan@EDD</dc:creator>
  <cp:keywords/>
  <dc:description/>
  <cp:lastModifiedBy>Laktash, Nicole@EDD</cp:lastModifiedBy>
  <cp:revision>5</cp:revision>
  <cp:lastPrinted>2019-12-20T21:35:00Z</cp:lastPrinted>
  <dcterms:created xsi:type="dcterms:W3CDTF">2020-10-14T15:40:00Z</dcterms:created>
  <dcterms:modified xsi:type="dcterms:W3CDTF">2020-10-22T18:06:00Z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